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bidi w:val="0"/>
        <w:ind w:leftChars="0"/>
        <w:jc w:val="center"/>
        <w:rPr>
          <w:rFonts w:hint="eastAsia"/>
        </w:rPr>
      </w:pPr>
      <w:bookmarkStart w:id="2" w:name="_GoBack"/>
      <w:bookmarkEnd w:id="2"/>
      <w:bookmarkStart w:id="0" w:name="_Toc24724725"/>
      <w:bookmarkStart w:id="1" w:name="_Toc14836"/>
      <w:r>
        <w:rPr>
          <w:rFonts w:hint="eastAsia"/>
          <w:lang w:val="en-US" w:eastAsia="zh-CN"/>
        </w:rPr>
        <w:t>云冈区</w:t>
      </w:r>
      <w:r>
        <w:rPr>
          <w:rFonts w:hint="eastAsia"/>
        </w:rPr>
        <w:t>安全生产领域基层政务公开标准目录</w:t>
      </w:r>
      <w:bookmarkEnd w:id="0"/>
      <w:bookmarkEnd w:id="1"/>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87"/>
        <w:gridCol w:w="799"/>
        <w:gridCol w:w="748"/>
        <w:gridCol w:w="1656"/>
        <w:gridCol w:w="1396"/>
        <w:gridCol w:w="1256"/>
        <w:gridCol w:w="673"/>
        <w:gridCol w:w="936"/>
        <w:gridCol w:w="1146"/>
        <w:gridCol w:w="758"/>
        <w:gridCol w:w="595"/>
        <w:gridCol w:w="772"/>
        <w:gridCol w:w="746"/>
        <w:gridCol w:w="371"/>
        <w:gridCol w:w="488"/>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vMerge w:val="restart"/>
            <w:noWrap w:val="0"/>
            <w:vAlign w:val="center"/>
          </w:tcPr>
          <w:p>
            <w:pPr>
              <w:widowControl/>
              <w:jc w:val="center"/>
              <w:rPr>
                <w:rFonts w:hint="eastAsia" w:ascii="仿宋_GB2312" w:hAnsi="Times New Roman" w:eastAsia="仿宋_GB2312"/>
                <w:b/>
                <w:bCs/>
                <w:color w:val="000000"/>
                <w:kern w:val="0"/>
                <w:sz w:val="22"/>
                <w:szCs w:val="22"/>
              </w:rPr>
            </w:pPr>
            <w:r>
              <w:rPr>
                <w:rFonts w:hint="eastAsia" w:ascii="黑体" w:hAnsi="宋体" w:eastAsia="黑体" w:cs="宋体"/>
                <w:b/>
                <w:bCs/>
                <w:color w:val="000000"/>
                <w:kern w:val="0"/>
                <w:sz w:val="22"/>
                <w:szCs w:val="22"/>
              </w:rPr>
              <w:t>序号</w:t>
            </w:r>
          </w:p>
        </w:tc>
        <w:tc>
          <w:tcPr>
            <w:tcW w:w="554" w:type="pct"/>
            <w:gridSpan w:val="2"/>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公开事项</w:t>
            </w:r>
          </w:p>
        </w:tc>
        <w:tc>
          <w:tcPr>
            <w:tcW w:w="592" w:type="pct"/>
            <w:vMerge w:val="restar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公开内容（要素）</w:t>
            </w:r>
          </w:p>
        </w:tc>
        <w:tc>
          <w:tcPr>
            <w:tcW w:w="499" w:type="pct"/>
            <w:vMerge w:val="restar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公开依据</w:t>
            </w:r>
          </w:p>
        </w:tc>
        <w:tc>
          <w:tcPr>
            <w:tcW w:w="449" w:type="pct"/>
            <w:vMerge w:val="restar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公开时限</w:t>
            </w:r>
          </w:p>
        </w:tc>
        <w:tc>
          <w:tcPr>
            <w:tcW w:w="241" w:type="pct"/>
            <w:vMerge w:val="restar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公开主体</w:t>
            </w:r>
          </w:p>
        </w:tc>
        <w:tc>
          <w:tcPr>
            <w:tcW w:w="335" w:type="pct"/>
            <w:vMerge w:val="restart"/>
            <w:noWrap w:val="0"/>
            <w:vAlign w:val="center"/>
          </w:tcPr>
          <w:p>
            <w:pPr>
              <w:widowControl/>
              <w:jc w:val="center"/>
              <w:rPr>
                <w:rFonts w:hint="eastAsia" w:ascii="黑体" w:hAnsi="宋体" w:eastAsia="黑体" w:cs="宋体"/>
                <w:b/>
                <w:bCs/>
                <w:kern w:val="0"/>
                <w:sz w:val="22"/>
                <w:szCs w:val="22"/>
                <w:lang w:eastAsia="zh-CN"/>
              </w:rPr>
            </w:pPr>
            <w:r>
              <w:rPr>
                <w:rFonts w:hint="eastAsia" w:ascii="黑体" w:hAnsi="宋体" w:eastAsia="黑体" w:cs="宋体"/>
                <w:b/>
                <w:bCs/>
                <w:kern w:val="0"/>
                <w:sz w:val="22"/>
                <w:szCs w:val="22"/>
                <w:lang w:eastAsia="zh-CN"/>
              </w:rPr>
              <w:t>责任股（室）</w:t>
            </w:r>
          </w:p>
        </w:tc>
        <w:tc>
          <w:tcPr>
            <w:tcW w:w="410" w:type="pct"/>
            <w:vMerge w:val="restart"/>
            <w:noWrap w:val="0"/>
            <w:vAlign w:val="center"/>
          </w:tcPr>
          <w:p>
            <w:pPr>
              <w:widowControl/>
              <w:jc w:val="center"/>
              <w:rPr>
                <w:rFonts w:hint="eastAsia" w:ascii="黑体" w:hAnsi="宋体" w:eastAsia="黑体" w:cs="宋体"/>
                <w:b/>
                <w:bCs/>
                <w:kern w:val="0"/>
                <w:sz w:val="22"/>
                <w:szCs w:val="22"/>
              </w:rPr>
            </w:pPr>
            <w:r>
              <w:rPr>
                <w:rFonts w:hint="eastAsia" w:ascii="黑体" w:hAnsi="宋体" w:eastAsia="黑体" w:cs="宋体"/>
                <w:b/>
                <w:bCs/>
                <w:kern w:val="0"/>
                <w:sz w:val="22"/>
                <w:szCs w:val="22"/>
              </w:rPr>
              <w:t>公开渠道和载体</w:t>
            </w:r>
          </w:p>
        </w:tc>
        <w:tc>
          <w:tcPr>
            <w:tcW w:w="484" w:type="pct"/>
            <w:gridSpan w:val="2"/>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公开对象</w:t>
            </w:r>
          </w:p>
        </w:tc>
        <w:tc>
          <w:tcPr>
            <w:tcW w:w="543" w:type="pct"/>
            <w:gridSpan w:val="2"/>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公开方式</w:t>
            </w:r>
          </w:p>
        </w:tc>
        <w:tc>
          <w:tcPr>
            <w:tcW w:w="294" w:type="pct"/>
            <w:gridSpan w:val="2"/>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公开层级</w:t>
            </w:r>
          </w:p>
        </w:tc>
        <w:tc>
          <w:tcPr>
            <w:tcW w:w="454" w:type="pct"/>
            <w:vMerge w:val="restart"/>
            <w:noWrap w:val="0"/>
            <w:vAlign w:val="center"/>
          </w:tcPr>
          <w:p>
            <w:pPr>
              <w:widowControl/>
              <w:jc w:val="center"/>
              <w:rPr>
                <w:rFonts w:hint="eastAsia" w:ascii="黑体" w:hAnsi="宋体" w:eastAsia="黑体" w:cs="宋体"/>
                <w:color w:val="000000"/>
                <w:kern w:val="0"/>
                <w:sz w:val="22"/>
                <w:lang w:eastAsia="zh-CN"/>
              </w:rPr>
            </w:pPr>
            <w:r>
              <w:rPr>
                <w:rFonts w:hint="eastAsia" w:ascii="黑体" w:hAnsi="宋体" w:eastAsia="黑体" w:cs="宋体"/>
                <w:b/>
                <w:bCs/>
                <w:color w:val="000000"/>
                <w:kern w:val="0"/>
                <w:sz w:val="22"/>
                <w:lang w:eastAsia="zh-CN"/>
              </w:rPr>
              <w:t>咨询及监督电话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vMerge w:val="continue"/>
            <w:noWrap w:val="0"/>
            <w:vAlign w:val="center"/>
          </w:tcPr>
          <w:p>
            <w:pPr>
              <w:widowControl/>
              <w:jc w:val="center"/>
              <w:rPr>
                <w:rFonts w:hint="eastAsia" w:ascii="仿宋_GB2312" w:hAnsi="Times New Roman" w:eastAsia="仿宋_GB2312"/>
                <w:b/>
                <w:bCs/>
                <w:color w:val="000000"/>
                <w:kern w:val="0"/>
                <w:sz w:val="22"/>
                <w:szCs w:val="22"/>
              </w:rPr>
            </w:pPr>
          </w:p>
        </w:tc>
        <w:tc>
          <w:tcPr>
            <w:tcW w:w="286" w:type="pc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一级</w:t>
            </w:r>
          </w:p>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事项</w:t>
            </w:r>
          </w:p>
        </w:tc>
        <w:tc>
          <w:tcPr>
            <w:tcW w:w="267" w:type="pc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二级</w:t>
            </w:r>
          </w:p>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事项</w:t>
            </w:r>
          </w:p>
        </w:tc>
        <w:tc>
          <w:tcPr>
            <w:tcW w:w="592" w:type="pct"/>
            <w:vMerge w:val="continue"/>
            <w:noWrap w:val="0"/>
            <w:vAlign w:val="center"/>
          </w:tcPr>
          <w:p>
            <w:pPr>
              <w:widowControl/>
              <w:jc w:val="left"/>
              <w:rPr>
                <w:rFonts w:hint="eastAsia" w:ascii="黑体" w:hAnsi="宋体" w:eastAsia="黑体" w:cs="宋体"/>
                <w:b/>
                <w:bCs/>
                <w:color w:val="000000"/>
                <w:kern w:val="0"/>
                <w:sz w:val="22"/>
                <w:szCs w:val="22"/>
              </w:rPr>
            </w:pPr>
          </w:p>
        </w:tc>
        <w:tc>
          <w:tcPr>
            <w:tcW w:w="499" w:type="pct"/>
            <w:vMerge w:val="continue"/>
            <w:noWrap w:val="0"/>
            <w:vAlign w:val="center"/>
          </w:tcPr>
          <w:p>
            <w:pPr>
              <w:widowControl/>
              <w:jc w:val="left"/>
              <w:rPr>
                <w:rFonts w:hint="eastAsia" w:ascii="黑体" w:hAnsi="宋体" w:eastAsia="黑体" w:cs="宋体"/>
                <w:b/>
                <w:bCs/>
                <w:color w:val="000000"/>
                <w:kern w:val="0"/>
                <w:sz w:val="22"/>
                <w:szCs w:val="22"/>
              </w:rPr>
            </w:pPr>
          </w:p>
        </w:tc>
        <w:tc>
          <w:tcPr>
            <w:tcW w:w="449" w:type="pct"/>
            <w:vMerge w:val="continue"/>
            <w:noWrap w:val="0"/>
            <w:vAlign w:val="center"/>
          </w:tcPr>
          <w:p>
            <w:pPr>
              <w:widowControl/>
              <w:jc w:val="left"/>
              <w:rPr>
                <w:rFonts w:hint="eastAsia" w:ascii="黑体" w:hAnsi="宋体" w:eastAsia="黑体" w:cs="宋体"/>
                <w:b/>
                <w:bCs/>
                <w:color w:val="000000"/>
                <w:kern w:val="0"/>
                <w:sz w:val="22"/>
                <w:szCs w:val="22"/>
              </w:rPr>
            </w:pPr>
          </w:p>
        </w:tc>
        <w:tc>
          <w:tcPr>
            <w:tcW w:w="241" w:type="pct"/>
            <w:vMerge w:val="continue"/>
            <w:noWrap w:val="0"/>
            <w:vAlign w:val="center"/>
          </w:tcPr>
          <w:p>
            <w:pPr>
              <w:widowControl/>
              <w:jc w:val="center"/>
              <w:rPr>
                <w:rFonts w:hint="eastAsia" w:ascii="黑体" w:hAnsi="宋体" w:eastAsia="黑体" w:cs="宋体"/>
                <w:b/>
                <w:bCs/>
                <w:color w:val="000000"/>
                <w:kern w:val="0"/>
                <w:sz w:val="22"/>
                <w:szCs w:val="22"/>
              </w:rPr>
            </w:pPr>
          </w:p>
        </w:tc>
        <w:tc>
          <w:tcPr>
            <w:tcW w:w="335" w:type="pct"/>
            <w:vMerge w:val="continue"/>
            <w:noWrap w:val="0"/>
            <w:vAlign w:val="center"/>
          </w:tcPr>
          <w:p>
            <w:pPr>
              <w:widowControl/>
              <w:jc w:val="left"/>
              <w:rPr>
                <w:rFonts w:hint="eastAsia" w:ascii="黑体" w:hAnsi="宋体" w:eastAsia="黑体" w:cs="宋体"/>
                <w:b/>
                <w:bCs/>
                <w:kern w:val="0"/>
                <w:sz w:val="22"/>
                <w:szCs w:val="22"/>
              </w:rPr>
            </w:pPr>
          </w:p>
        </w:tc>
        <w:tc>
          <w:tcPr>
            <w:tcW w:w="410" w:type="pct"/>
            <w:vMerge w:val="continue"/>
            <w:noWrap w:val="0"/>
            <w:vAlign w:val="center"/>
          </w:tcPr>
          <w:p>
            <w:pPr>
              <w:widowControl/>
              <w:jc w:val="left"/>
              <w:rPr>
                <w:rFonts w:hint="eastAsia" w:ascii="黑体" w:hAnsi="宋体" w:eastAsia="黑体" w:cs="宋体"/>
                <w:b/>
                <w:bCs/>
                <w:kern w:val="0"/>
                <w:sz w:val="22"/>
                <w:szCs w:val="22"/>
              </w:rPr>
            </w:pPr>
          </w:p>
        </w:tc>
        <w:tc>
          <w:tcPr>
            <w:tcW w:w="271" w:type="pc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全社会</w:t>
            </w:r>
          </w:p>
        </w:tc>
        <w:tc>
          <w:tcPr>
            <w:tcW w:w="213" w:type="pc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特定群众</w:t>
            </w:r>
          </w:p>
        </w:tc>
        <w:tc>
          <w:tcPr>
            <w:tcW w:w="276" w:type="pc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主动</w:t>
            </w:r>
          </w:p>
        </w:tc>
        <w:tc>
          <w:tcPr>
            <w:tcW w:w="267" w:type="pc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依申请公开</w:t>
            </w:r>
          </w:p>
        </w:tc>
        <w:tc>
          <w:tcPr>
            <w:tcW w:w="133" w:type="pc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县级</w:t>
            </w:r>
          </w:p>
        </w:tc>
        <w:tc>
          <w:tcPr>
            <w:tcW w:w="161" w:type="pct"/>
            <w:noWrap w:val="0"/>
            <w:vAlign w:val="center"/>
          </w:tcPr>
          <w:p>
            <w:pPr>
              <w:widowControl/>
              <w:jc w:val="center"/>
              <w:rPr>
                <w:rFonts w:hint="eastAsia" w:ascii="黑体" w:hAnsi="宋体" w:eastAsia="黑体" w:cs="宋体"/>
                <w:b/>
                <w:bCs/>
                <w:color w:val="000000"/>
                <w:kern w:val="0"/>
                <w:sz w:val="22"/>
                <w:szCs w:val="22"/>
              </w:rPr>
            </w:pPr>
            <w:r>
              <w:rPr>
                <w:rFonts w:hint="eastAsia" w:ascii="黑体" w:hAnsi="宋体" w:eastAsia="黑体" w:cs="宋体"/>
                <w:b/>
                <w:bCs/>
                <w:color w:val="000000"/>
                <w:kern w:val="0"/>
                <w:sz w:val="22"/>
                <w:szCs w:val="22"/>
              </w:rPr>
              <w:t>乡、村级</w:t>
            </w:r>
          </w:p>
        </w:tc>
        <w:tc>
          <w:tcPr>
            <w:tcW w:w="454" w:type="pct"/>
            <w:vMerge w:val="continue"/>
            <w:noWrap w:val="0"/>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w:t>
            </w:r>
          </w:p>
        </w:tc>
        <w:tc>
          <w:tcPr>
            <w:tcW w:w="286" w:type="pct"/>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文件</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法律法规</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与安全生产有关的法律、法规</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《中华人民共和国政府信息公开条例》(国务院令第711号）》</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人事政法宣教训练室</w:t>
            </w:r>
          </w:p>
        </w:tc>
        <w:tc>
          <w:tcPr>
            <w:tcW w:w="410" w:type="pct"/>
            <w:vMerge w:val="restart"/>
            <w:noWrap w:val="0"/>
            <w:vAlign w:val="center"/>
          </w:tcPr>
          <w:p>
            <w:pPr>
              <w:spacing w:line="240" w:lineRule="exact"/>
              <w:jc w:val="left"/>
              <w:rPr>
                <w:rFonts w:hint="eastAsia" w:ascii="仿宋_GB2312" w:hAnsi="Calibri" w:eastAsia="仿宋_GB2312" w:cs="Times New Roman"/>
                <w:color w:val="FFFFFF"/>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sz w:val="18"/>
                <w:szCs w:val="18"/>
              </w:rPr>
            </w:pP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sz w:val="18"/>
                <w:szCs w:val="18"/>
              </w:rPr>
            </w:pP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sz w:val="18"/>
                <w:szCs w:val="18"/>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w:t>
            </w:r>
          </w:p>
        </w:tc>
        <w:tc>
          <w:tcPr>
            <w:tcW w:w="286" w:type="pct"/>
            <w:vMerge w:val="continue"/>
            <w:noWrap w:val="0"/>
            <w:vAlign w:val="center"/>
          </w:tcPr>
          <w:p>
            <w:pPr>
              <w:rPr>
                <w:rFonts w:hint="eastAsia" w:ascii="仿宋_GB2312" w:hAnsi="宋体" w:eastAsia="仿宋_GB2312" w:cs="宋体"/>
                <w:color w:val="000000"/>
                <w:sz w:val="18"/>
                <w:szCs w:val="18"/>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部门和地方规章</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与安全生产有关的部门和地方规章</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《中华人民共和国政府信息公开条例》(国务院令第711号）</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人事政法宣教训练室</w:t>
            </w:r>
          </w:p>
          <w:p>
            <w:pPr>
              <w:spacing w:line="240" w:lineRule="exact"/>
              <w:ind w:firstLine="372" w:firstLineChars="0"/>
              <w:jc w:val="center"/>
              <w:rPr>
                <w:rFonts w:hint="eastAsia" w:ascii="仿宋_GB2312" w:eastAsia="仿宋_GB2312"/>
                <w:sz w:val="18"/>
                <w:szCs w:val="18"/>
              </w:rPr>
            </w:pPr>
          </w:p>
        </w:tc>
        <w:tc>
          <w:tcPr>
            <w:tcW w:w="410" w:type="pct"/>
            <w:vMerge w:val="continue"/>
            <w:noWrap w:val="0"/>
            <w:vAlign w:val="center"/>
          </w:tcPr>
          <w:p>
            <w:pPr>
              <w:spacing w:line="240" w:lineRule="exact"/>
              <w:jc w:val="left"/>
              <w:rPr>
                <w:rFonts w:hint="eastAsia" w:ascii="仿宋_GB2312" w:eastAsia="仿宋_GB2312"/>
                <w:sz w:val="18"/>
                <w:szCs w:val="18"/>
              </w:rPr>
            </w:pP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sz w:val="18"/>
                <w:szCs w:val="18"/>
              </w:rPr>
            </w:pP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sz w:val="18"/>
                <w:szCs w:val="18"/>
              </w:rPr>
            </w:pP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sz w:val="18"/>
                <w:szCs w:val="18"/>
              </w:rPr>
            </w:pPr>
          </w:p>
        </w:tc>
        <w:tc>
          <w:tcPr>
            <w:tcW w:w="454" w:type="pct"/>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0352-4098218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w:t>
            </w:r>
          </w:p>
        </w:tc>
        <w:tc>
          <w:tcPr>
            <w:tcW w:w="286" w:type="pct"/>
            <w:vMerge w:val="continue"/>
            <w:noWrap w:val="0"/>
            <w:vAlign w:val="center"/>
          </w:tcPr>
          <w:p>
            <w:pPr>
              <w:rPr>
                <w:rFonts w:hint="eastAsia" w:ascii="仿宋_GB2312" w:hAnsi="宋体" w:eastAsia="仿宋_GB2312" w:cs="宋体"/>
                <w:color w:val="000000"/>
                <w:sz w:val="18"/>
                <w:szCs w:val="18"/>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其他政策文件</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《中华人民共和国政府信息公开条例》(国务院令第711号）</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人事政法宣教训练室</w:t>
            </w:r>
          </w:p>
          <w:p>
            <w:pPr>
              <w:spacing w:line="240" w:lineRule="exact"/>
              <w:ind w:firstLine="372" w:firstLineChars="0"/>
              <w:jc w:val="center"/>
              <w:rPr>
                <w:rFonts w:hint="eastAsia" w:ascii="仿宋_GB2312" w:eastAsia="仿宋_GB2312"/>
                <w:sz w:val="18"/>
                <w:szCs w:val="18"/>
              </w:rPr>
            </w:pPr>
          </w:p>
        </w:tc>
        <w:tc>
          <w:tcPr>
            <w:tcW w:w="410" w:type="pct"/>
            <w:vMerge w:val="continue"/>
            <w:noWrap w:val="0"/>
            <w:vAlign w:val="center"/>
          </w:tcPr>
          <w:p>
            <w:pPr>
              <w:spacing w:line="240" w:lineRule="exact"/>
              <w:jc w:val="left"/>
              <w:rPr>
                <w:rFonts w:hint="eastAsia" w:ascii="仿宋_GB2312" w:eastAsia="仿宋_GB2312"/>
                <w:sz w:val="18"/>
                <w:szCs w:val="18"/>
              </w:rPr>
            </w:pP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sz w:val="18"/>
                <w:szCs w:val="18"/>
              </w:rPr>
            </w:pP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sz w:val="18"/>
                <w:szCs w:val="18"/>
              </w:rPr>
            </w:pP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sz w:val="18"/>
                <w:szCs w:val="18"/>
              </w:rPr>
            </w:pPr>
          </w:p>
        </w:tc>
        <w:tc>
          <w:tcPr>
            <w:tcW w:w="454" w:type="pct"/>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0352-4098218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286" w:type="pct"/>
            <w:vMerge w:val="continue"/>
            <w:noWrap w:val="0"/>
            <w:vAlign w:val="center"/>
          </w:tcPr>
          <w:p>
            <w:pPr>
              <w:rPr>
                <w:rFonts w:hint="eastAsia" w:ascii="仿宋_GB2312" w:hAnsi="宋体" w:eastAsia="仿宋_GB2312" w:cs="宋体"/>
                <w:color w:val="000000"/>
                <w:sz w:val="18"/>
                <w:szCs w:val="18"/>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标准</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安全生产领域有关的国家标准、行业标准、地方标准等</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《中华人民共和国政府信息公开条例》(国务院令第711号）</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人事政法宣教训练室</w:t>
            </w:r>
          </w:p>
          <w:p>
            <w:pPr>
              <w:spacing w:line="240" w:lineRule="exact"/>
              <w:ind w:firstLine="372" w:firstLineChars="0"/>
              <w:jc w:val="center"/>
              <w:rPr>
                <w:rFonts w:hint="eastAsia" w:ascii="仿宋_GB2312" w:eastAsia="仿宋_GB2312"/>
                <w:sz w:val="18"/>
                <w:szCs w:val="18"/>
              </w:rPr>
            </w:pPr>
          </w:p>
        </w:tc>
        <w:tc>
          <w:tcPr>
            <w:tcW w:w="410" w:type="pct"/>
            <w:vMerge w:val="continue"/>
            <w:noWrap w:val="0"/>
            <w:vAlign w:val="center"/>
          </w:tcPr>
          <w:p>
            <w:pPr>
              <w:spacing w:line="240" w:lineRule="exact"/>
              <w:jc w:val="left"/>
              <w:rPr>
                <w:rFonts w:hint="eastAsia" w:ascii="仿宋_GB2312" w:eastAsia="仿宋_GB2312"/>
                <w:sz w:val="18"/>
                <w:szCs w:val="18"/>
              </w:rPr>
            </w:pP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sz w:val="18"/>
                <w:szCs w:val="18"/>
              </w:rPr>
            </w:pP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sz w:val="18"/>
                <w:szCs w:val="18"/>
              </w:rPr>
            </w:pP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sz w:val="18"/>
                <w:szCs w:val="18"/>
              </w:rPr>
            </w:pPr>
          </w:p>
        </w:tc>
        <w:tc>
          <w:tcPr>
            <w:tcW w:w="454" w:type="pct"/>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s="宋体"/>
                <w:bCs/>
                <w:sz w:val="18"/>
                <w:szCs w:val="18"/>
                <w:lang w:val="en-US" w:eastAsia="zh-CN"/>
              </w:rPr>
              <w:t>0352-4098218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5</w:t>
            </w:r>
          </w:p>
        </w:tc>
        <w:tc>
          <w:tcPr>
            <w:tcW w:w="286" w:type="pct"/>
            <w:noWrap w:val="0"/>
            <w:vAlign w:val="center"/>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重大决策草案</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499" w:type="pct"/>
            <w:noWrap w:val="0"/>
            <w:vAlign w:val="center"/>
          </w:tcPr>
          <w:p>
            <w:pPr>
              <w:rPr>
                <w:rFonts w:hint="eastAsia" w:ascii="仿宋_GB2312" w:hAnsi="宋体" w:eastAsia="仿宋_GB2312" w:cs="宋体"/>
                <w:bCs/>
                <w:color w:val="000000"/>
                <w:kern w:val="2"/>
                <w:sz w:val="16"/>
                <w:szCs w:val="16"/>
                <w:lang w:val="en-US" w:eastAsia="zh-CN" w:bidi="ar-SA"/>
              </w:rPr>
            </w:pPr>
            <w:r>
              <w:rPr>
                <w:rFonts w:hint="eastAsia" w:ascii="仿宋_GB2312" w:eastAsia="仿宋_GB2312"/>
                <w:bCs/>
                <w:color w:val="000000"/>
                <w:sz w:val="16"/>
                <w:szCs w:val="16"/>
              </w:rPr>
              <w:t>中华人民共和国政府信息公开条例》(国务院令第711号），中央办公厅、国务院办公厅《关于全面推进政务公开工作的意见》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按进展情况及时公开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eastAsia="zh-CN"/>
              </w:rPr>
              <w:t>党组办公室</w:t>
            </w:r>
          </w:p>
        </w:tc>
        <w:tc>
          <w:tcPr>
            <w:tcW w:w="410" w:type="pct"/>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公开查阅点   </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0352-4053059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6</w:t>
            </w:r>
          </w:p>
        </w:tc>
        <w:tc>
          <w:tcPr>
            <w:tcW w:w="286" w:type="pct"/>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文件</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重大政策解读及回应</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有关重大政策的解读与回应，安全生产相关热点问题的解读与回应</w:t>
            </w:r>
          </w:p>
        </w:tc>
        <w:tc>
          <w:tcPr>
            <w:tcW w:w="499" w:type="pct"/>
            <w:noWrap w:val="0"/>
            <w:vAlign w:val="center"/>
          </w:tcPr>
          <w:p>
            <w:pPr>
              <w:rPr>
                <w:rFonts w:hint="eastAsia" w:ascii="仿宋_GB2312" w:hAnsi="宋体" w:eastAsia="仿宋_GB2312" w:cs="宋体"/>
                <w:bCs/>
                <w:color w:val="000000"/>
                <w:kern w:val="2"/>
                <w:sz w:val="16"/>
                <w:szCs w:val="16"/>
                <w:lang w:val="en-US" w:eastAsia="zh-CN" w:bidi="ar-SA"/>
              </w:rPr>
            </w:pPr>
            <w:r>
              <w:rPr>
                <w:rFonts w:hint="eastAsia" w:ascii="仿宋_GB2312" w:eastAsia="仿宋_GB2312"/>
                <w:bCs/>
                <w:color w:val="000000"/>
                <w:sz w:val="16"/>
                <w:szCs w:val="16"/>
              </w:rPr>
              <w:t>中华人民共和国政府信息公开条例》(国务院令第711号），中央办公厅、国务院办公厅《关于全面推进政务公开工作的意见》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重大决策作出后及时公开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lang w:eastAsia="zh-CN"/>
              </w:rPr>
              <w:t>党组办公室</w:t>
            </w:r>
          </w:p>
        </w:tc>
        <w:tc>
          <w:tcPr>
            <w:tcW w:w="410" w:type="pct"/>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 xml:space="preserve">广播电视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color w:val="F1F1F1"/>
                <w:sz w:val="18"/>
                <w:szCs w:val="18"/>
              </w:rPr>
              <w:t>■</w:t>
            </w: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0352-4053059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7</w:t>
            </w:r>
          </w:p>
        </w:tc>
        <w:tc>
          <w:tcPr>
            <w:tcW w:w="286" w:type="pct"/>
            <w:vMerge w:val="continue"/>
            <w:noWrap w:val="0"/>
            <w:vAlign w:val="center"/>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重要会议</w:t>
            </w:r>
          </w:p>
        </w:tc>
        <w:tc>
          <w:tcPr>
            <w:tcW w:w="592"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通过会议讨论作出重要改革方案等重大决策时，经党组研究认为有必要公开讨论决策过程的会议</w:t>
            </w:r>
          </w:p>
        </w:tc>
        <w:tc>
          <w:tcPr>
            <w:tcW w:w="499" w:type="pct"/>
            <w:noWrap w:val="0"/>
            <w:vAlign w:val="top"/>
          </w:tcPr>
          <w:p>
            <w:pPr>
              <w:rPr>
                <w:rFonts w:hint="eastAsia" w:ascii="Calibri" w:hAnsi="Calibri" w:eastAsia="宋体" w:cs="Times New Roman"/>
                <w:kern w:val="2"/>
                <w:sz w:val="20"/>
                <w:szCs w:val="21"/>
                <w:lang w:val="en-US" w:eastAsia="zh-CN" w:bidi="ar-SA"/>
              </w:rPr>
            </w:pPr>
            <w:r>
              <w:rPr>
                <w:rFonts w:hint="eastAsia" w:ascii="仿宋" w:hAnsi="仿宋" w:eastAsia="仿宋" w:cs="仿宋"/>
                <w:sz w:val="16"/>
                <w:szCs w:val="18"/>
              </w:rPr>
              <w:t>《中华人民共和国政府信息公开条例》(国务院令第711号）,中央办公厅、国务院办公厅《关于全面推进政务公开工作的意见》</w:t>
            </w:r>
          </w:p>
        </w:tc>
        <w:tc>
          <w:tcPr>
            <w:tcW w:w="44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提前一周发通知邀请</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lang w:eastAsia="zh-CN"/>
              </w:rPr>
              <w:t>党组办公室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便民服务站</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0352-4053059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8</w:t>
            </w:r>
          </w:p>
        </w:tc>
        <w:tc>
          <w:tcPr>
            <w:tcW w:w="286" w:type="pct"/>
            <w:vMerge w:val="continue"/>
            <w:noWrap w:val="0"/>
            <w:vAlign w:val="center"/>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征集采纳社会公众意见情况</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重大决策草案公布后征集到的社会公众意见情况、采纳与否情况及理由等</w:t>
            </w:r>
          </w:p>
        </w:tc>
        <w:tc>
          <w:tcPr>
            <w:tcW w:w="499" w:type="pct"/>
            <w:noWrap w:val="0"/>
            <w:vAlign w:val="top"/>
          </w:tcPr>
          <w:p>
            <w:pPr>
              <w:rPr>
                <w:rFonts w:hint="eastAsia" w:ascii="Calibri" w:hAnsi="Calibri" w:eastAsia="宋体" w:cs="Times New Roman"/>
                <w:kern w:val="2"/>
                <w:sz w:val="20"/>
                <w:szCs w:val="21"/>
                <w:lang w:val="en-US" w:eastAsia="zh-CN" w:bidi="ar-SA"/>
              </w:rPr>
            </w:pPr>
            <w:r>
              <w:rPr>
                <w:rFonts w:hint="eastAsia" w:ascii="仿宋" w:hAnsi="仿宋" w:eastAsia="仿宋" w:cs="仿宋"/>
                <w:sz w:val="16"/>
                <w:szCs w:val="18"/>
              </w:rPr>
              <w:t>《中华人民共和国政府信息公开条例》(国务院令第711号）,中央办公厅、国务院办公厅《关于全面推进政务公开工作的意见》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征求意见时对外公布的时限内公开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lang w:eastAsia="zh-CN"/>
              </w:rPr>
              <w:t>党组办公室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公开查阅点 </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0352-4053059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9</w:t>
            </w:r>
          </w:p>
        </w:tc>
        <w:tc>
          <w:tcPr>
            <w:tcW w:w="286" w:type="pc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行政</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行政许可</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办理行政许可和其他对外管理服务事项的依据、条件、程序</w:t>
            </w:r>
          </w:p>
        </w:tc>
        <w:tc>
          <w:tcPr>
            <w:tcW w:w="499" w:type="pct"/>
            <w:noWrap w:val="0"/>
            <w:vAlign w:val="center"/>
          </w:tcPr>
          <w:p>
            <w:pPr>
              <w:rPr>
                <w:rFonts w:hint="eastAsia" w:ascii="仿宋_GB2312" w:hAnsi="宋体" w:eastAsia="仿宋_GB2312" w:cs="宋体"/>
                <w:bCs/>
                <w:color w:val="000000"/>
                <w:kern w:val="2"/>
                <w:sz w:val="16"/>
                <w:szCs w:val="16"/>
                <w:lang w:val="en-US" w:eastAsia="zh-CN" w:bidi="ar-SA"/>
              </w:rPr>
            </w:pPr>
            <w:r>
              <w:rPr>
                <w:rFonts w:hint="eastAsia" w:ascii="仿宋_GB2312" w:eastAsia="仿宋_GB2312"/>
                <w:bCs/>
                <w:color w:val="000000"/>
                <w:sz w:val="16"/>
                <w:szCs w:val="16"/>
              </w:rPr>
              <w:t>《中华人民共和国政府信息公开条例》(国务院令第711号）、《中共中央 国务院关于推进安全生产领域改革发展的意见》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危险化学品安全监督管理室</w:t>
            </w: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非煤冶金工贸安全监督管理室</w:t>
            </w:r>
          </w:p>
          <w:p>
            <w:pPr>
              <w:spacing w:line="240" w:lineRule="exact"/>
              <w:jc w:val="left"/>
              <w:rPr>
                <w:rFonts w:hint="eastAsia" w:ascii="仿宋_GB2312" w:eastAsia="仿宋_GB2312"/>
                <w:sz w:val="18"/>
                <w:szCs w:val="18"/>
              </w:rPr>
            </w:pP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color w:val="000000"/>
                <w:kern w:val="2"/>
                <w:sz w:val="18"/>
                <w:szCs w:val="18"/>
                <w:lang w:val="en-US" w:eastAsia="zh-CN" w:bidi="ar-SA"/>
              </w:rPr>
            </w:pPr>
          </w:p>
        </w:tc>
        <w:tc>
          <w:tcPr>
            <w:tcW w:w="454" w:type="pct"/>
            <w:noWrap w:val="0"/>
            <w:vAlign w:val="center"/>
          </w:tcPr>
          <w:p>
            <w:pPr>
              <w:jc w:val="center"/>
              <w:rPr>
                <w:rFonts w:hint="eastAsia"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0352-4040781</w:t>
            </w:r>
          </w:p>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0352-4053588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10</w:t>
            </w:r>
          </w:p>
        </w:tc>
        <w:tc>
          <w:tcPr>
            <w:tcW w:w="286" w:type="pct"/>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行政</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行政处罚</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499" w:type="pct"/>
            <w:noWrap w:val="0"/>
            <w:vAlign w:val="center"/>
          </w:tcPr>
          <w:p>
            <w:pPr>
              <w:rPr>
                <w:rFonts w:hint="eastAsia" w:ascii="仿宋_GB2312" w:hAnsi="宋体" w:eastAsia="仿宋_GB2312" w:cs="宋体"/>
                <w:bCs/>
                <w:color w:val="000000"/>
                <w:kern w:val="2"/>
                <w:sz w:val="16"/>
                <w:szCs w:val="16"/>
                <w:lang w:val="en-US" w:eastAsia="zh-CN" w:bidi="ar-SA"/>
              </w:rPr>
            </w:pPr>
            <w:r>
              <w:rPr>
                <w:rFonts w:hint="eastAsia" w:ascii="仿宋_GB2312" w:hAnsi="宋体" w:eastAsia="仿宋_GB2312" w:cs="宋体"/>
                <w:bCs/>
                <w:color w:val="000000"/>
                <w:sz w:val="16"/>
                <w:szCs w:val="16"/>
              </w:rPr>
              <w:t>《中华人民共和国政府信息公开条例》(国务院令第711号）、《中共中央 国务院关于推进安全生产领域改革发展的意见》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人事政法宣教训练室</w:t>
            </w:r>
          </w:p>
          <w:p>
            <w:pPr>
              <w:spacing w:line="240" w:lineRule="exact"/>
              <w:jc w:val="left"/>
              <w:rPr>
                <w:rFonts w:hint="eastAsia" w:ascii="仿宋_GB2312" w:eastAsia="仿宋_GB2312"/>
                <w:sz w:val="18"/>
                <w:szCs w:val="18"/>
              </w:rPr>
            </w:pP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11</w:t>
            </w:r>
          </w:p>
        </w:tc>
        <w:tc>
          <w:tcPr>
            <w:tcW w:w="286" w:type="pct"/>
            <w:vMerge w:val="continue"/>
            <w:noWrap w:val="0"/>
            <w:vAlign w:val="center"/>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行政强制</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办理行政强制的依据、条件、程序</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rPr>
              <w:t>《中华人民共和国政府信息公开条例》(国务院令第711号）《中华人民共和国突发事件应对法》、《突发事件应急预案管理办法》、《中共中央 国务院关于推进安全生产领域改革发展的意见》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人事政法宣教训练室</w:t>
            </w:r>
          </w:p>
          <w:p>
            <w:pPr>
              <w:spacing w:line="240" w:lineRule="exact"/>
              <w:jc w:val="left"/>
              <w:rPr>
                <w:rFonts w:hint="eastAsia" w:ascii="仿宋_GB2312" w:hAnsi="Calibri" w:eastAsia="仿宋_GB2312" w:cs="Times New Roman"/>
                <w:kern w:val="2"/>
                <w:sz w:val="18"/>
                <w:szCs w:val="18"/>
                <w:lang w:val="en-US" w:eastAsia="zh-CN" w:bidi="ar-SA"/>
              </w:rPr>
            </w:pP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12</w:t>
            </w:r>
          </w:p>
        </w:tc>
        <w:tc>
          <w:tcPr>
            <w:tcW w:w="286" w:type="pc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管理</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隐患管理</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重大隐患排查、挂牌督办及其整改情况，安全生产举报电话等</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《安全生产法》、《中华人民共和国政府信息公开条例》(国务院令第711号）、《中共中央 国务院关于推进安全生产领域改革发展的意见》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按进展情况及时公开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rPr>
            </w:pPr>
            <w:r>
              <w:rPr>
                <w:rFonts w:hint="eastAsia" w:ascii="仿宋" w:hAnsi="仿宋" w:eastAsia="仿宋" w:cs="仿宋"/>
                <w:sz w:val="18"/>
                <w:szCs w:val="18"/>
              </w:rPr>
              <w:t>安全生产综合调查统计协调室</w:t>
            </w:r>
          </w:p>
        </w:tc>
        <w:tc>
          <w:tcPr>
            <w:tcW w:w="410" w:type="pct"/>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广播电视   </w:t>
            </w:r>
            <w:r>
              <w:rPr>
                <w:rFonts w:hint="eastAsia" w:ascii="仿宋_GB2312" w:eastAsia="仿宋_GB2312"/>
                <w:color w:val="F1F1F1"/>
                <w:sz w:val="18"/>
                <w:szCs w:val="18"/>
              </w:rPr>
              <w:t>■</w:t>
            </w:r>
            <w:r>
              <w:rPr>
                <w:rFonts w:hint="eastAsia" w:ascii="仿宋_GB2312" w:eastAsia="仿宋_GB2312"/>
                <w:sz w:val="18"/>
                <w:szCs w:val="18"/>
              </w:rPr>
              <w:t>公开查阅点</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color w:val="F1F1F1"/>
                <w:sz w:val="18"/>
                <w:szCs w:val="18"/>
              </w:rPr>
              <w:t>■</w:t>
            </w:r>
            <w:r>
              <w:rPr>
                <w:rFonts w:hint="eastAsia" w:ascii="仿宋_GB2312" w:eastAsia="仿宋_GB2312"/>
                <w:sz w:val="18"/>
                <w:szCs w:val="18"/>
              </w:rPr>
              <w:t>公示栏</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13</w:t>
            </w:r>
          </w:p>
        </w:tc>
        <w:tc>
          <w:tcPr>
            <w:tcW w:w="286" w:type="pct"/>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管理</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应急管理</w:t>
            </w:r>
          </w:p>
        </w:tc>
        <w:tc>
          <w:tcPr>
            <w:tcW w:w="592"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按进展情况及时公开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应急救援信息协调指挥中心</w:t>
            </w:r>
          </w:p>
          <w:p>
            <w:pPr>
              <w:spacing w:line="240" w:lineRule="exact"/>
              <w:jc w:val="center"/>
              <w:rPr>
                <w:rFonts w:hint="eastAsia" w:ascii="仿宋" w:hAnsi="仿宋" w:eastAsia="仿宋" w:cs="仿宋"/>
                <w:sz w:val="18"/>
                <w:szCs w:val="18"/>
              </w:rPr>
            </w:pPr>
          </w:p>
        </w:tc>
        <w:tc>
          <w:tcPr>
            <w:tcW w:w="410" w:type="pct"/>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便民服务站</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color w:val="F1F1F1"/>
                <w:sz w:val="18"/>
                <w:szCs w:val="18"/>
              </w:rPr>
              <w:t>■</w:t>
            </w:r>
            <w:r>
              <w:rPr>
                <w:rFonts w:hint="eastAsia" w:ascii="仿宋_GB2312" w:eastAsia="仿宋_GB2312"/>
                <w:sz w:val="18"/>
                <w:szCs w:val="18"/>
              </w:rPr>
              <w:t>公示栏</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0352-4042328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14</w:t>
            </w:r>
          </w:p>
        </w:tc>
        <w:tc>
          <w:tcPr>
            <w:tcW w:w="286" w:type="pct"/>
            <w:vMerge w:val="continue"/>
            <w:noWrap w:val="0"/>
            <w:vAlign w:val="center"/>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黑名单管理</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《中华人民共和国政府信息公开条例》（国务院令第711号）、《社会信用体系建设规划纲要（2014-2020年）》</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hAnsi="Calibri" w:eastAsia="仿宋_GB2312" w:cs="Times New Roman"/>
                <w:kern w:val="2"/>
                <w:sz w:val="18"/>
                <w:szCs w:val="18"/>
                <w:lang w:val="en-US" w:eastAsia="zh-CN" w:bidi="ar-SA"/>
              </w:rPr>
            </w:pPr>
            <w:r>
              <w:rPr>
                <w:rFonts w:hint="eastAsia" w:ascii="仿宋" w:hAnsi="仿宋" w:eastAsia="仿宋" w:cs="仿宋"/>
                <w:sz w:val="18"/>
                <w:szCs w:val="18"/>
              </w:rPr>
              <w:t>安全生产综合调查统计协调室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r>
              <w:rPr>
                <w:rFonts w:hint="eastAsia" w:ascii="仿宋_GB2312" w:eastAsia="仿宋_GB2312"/>
                <w:sz w:val="18"/>
                <w:szCs w:val="18"/>
              </w:rPr>
              <w:br w:type="textWrapping"/>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15</w:t>
            </w:r>
          </w:p>
        </w:tc>
        <w:tc>
          <w:tcPr>
            <w:tcW w:w="286" w:type="pct"/>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管理</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事故通报</w:t>
            </w:r>
          </w:p>
        </w:tc>
        <w:tc>
          <w:tcPr>
            <w:tcW w:w="592" w:type="pct"/>
            <w:noWrap w:val="0"/>
            <w:vAlign w:val="center"/>
          </w:tcPr>
          <w:p>
            <w:pPr>
              <w:jc w:val="left"/>
              <w:rPr>
                <w:rFonts w:hint="eastAsia" w:ascii="仿宋_GB2312" w:hAnsi="宋体" w:eastAsia="仿宋_GB2312" w:cs="宋体"/>
                <w:bCs/>
                <w:kern w:val="2"/>
                <w:sz w:val="16"/>
                <w:szCs w:val="16"/>
                <w:lang w:val="en-US" w:eastAsia="zh-CN" w:bidi="ar-SA"/>
              </w:rPr>
            </w:pPr>
            <w:r>
              <w:rPr>
                <w:rFonts w:hint="eastAsia" w:ascii="仿宋_GB2312" w:eastAsia="仿宋_GB2312"/>
                <w:bCs/>
                <w:sz w:val="16"/>
                <w:szCs w:val="16"/>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《安全生产法》、《中华人民共和国政府信息公开条例》(国务院令第711号）、《中共中央国务院关于推进安全生产领域改革发展的意见》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按照中央有关要求公开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rPr>
            </w:pPr>
            <w:r>
              <w:rPr>
                <w:rFonts w:hint="eastAsia" w:ascii="仿宋" w:hAnsi="仿宋" w:eastAsia="仿宋" w:cs="仿宋"/>
                <w:sz w:val="18"/>
                <w:szCs w:val="18"/>
              </w:rPr>
              <w:t>安全生产综合调查统计协调室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16</w:t>
            </w:r>
          </w:p>
        </w:tc>
        <w:tc>
          <w:tcPr>
            <w:tcW w:w="286" w:type="pct"/>
            <w:vMerge w:val="continue"/>
            <w:noWrap w:val="0"/>
            <w:vAlign w:val="center"/>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动态信息</w:t>
            </w:r>
          </w:p>
        </w:tc>
        <w:tc>
          <w:tcPr>
            <w:tcW w:w="592"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业务工作动态、安全生产执法检查动态</w:t>
            </w:r>
          </w:p>
        </w:tc>
        <w:tc>
          <w:tcPr>
            <w:tcW w:w="499" w:type="pct"/>
            <w:noWrap w:val="0"/>
            <w:vAlign w:val="center"/>
          </w:tcPr>
          <w:p>
            <w:pPr>
              <w:rPr>
                <w:rFonts w:hint="eastAsia" w:ascii="仿宋_GB2312" w:hAnsi="宋体" w:eastAsia="仿宋_GB2312" w:cs="宋体"/>
                <w:bCs/>
                <w:kern w:val="2"/>
                <w:sz w:val="16"/>
                <w:szCs w:val="16"/>
                <w:lang w:val="en-US" w:eastAsia="zh-CN" w:bidi="ar-SA"/>
              </w:rPr>
            </w:pPr>
            <w:r>
              <w:rPr>
                <w:rFonts w:hint="eastAsia" w:ascii="仿宋_GB2312" w:eastAsia="仿宋_GB2312"/>
                <w:bCs/>
                <w:sz w:val="16"/>
                <w:szCs w:val="16"/>
              </w:rPr>
              <w:t>《中华人民共和国政府信息公开条例》(国务院令第711号）、《中共中央国务院关于推进安全生产领域改革发展的意见》</w:t>
            </w:r>
          </w:p>
        </w:tc>
        <w:tc>
          <w:tcPr>
            <w:tcW w:w="44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按进展情况及时公开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rPr>
            </w:pPr>
            <w:r>
              <w:rPr>
                <w:rFonts w:hint="eastAsia" w:ascii="仿宋" w:hAnsi="仿宋" w:eastAsia="仿宋" w:cs="仿宋"/>
                <w:sz w:val="18"/>
                <w:szCs w:val="18"/>
              </w:rPr>
              <w:t>安全生产综合调查统计协调室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发布会</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 xml:space="preserve">广播电视   </w:t>
            </w:r>
            <w:r>
              <w:rPr>
                <w:rFonts w:hint="eastAsia" w:ascii="仿宋_GB2312" w:eastAsia="仿宋_GB2312"/>
                <w:color w:val="F1F1F1"/>
                <w:sz w:val="18"/>
                <w:szCs w:val="18"/>
              </w:rPr>
              <w:t>■</w:t>
            </w: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其他</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17</w:t>
            </w:r>
          </w:p>
        </w:tc>
        <w:tc>
          <w:tcPr>
            <w:tcW w:w="286" w:type="pc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管理</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安全生产预警提示信息</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气象及灾害预警信息            不同时段、不同领域安全生产提示信息</w:t>
            </w:r>
          </w:p>
        </w:tc>
        <w:tc>
          <w:tcPr>
            <w:tcW w:w="49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rPr>
              <w:t>《中华人民共和国政府信息公开条例》(国务院令第711号）、《中共中央 国务院关于推进安全生产领域改革发展的意见》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信息形成后及时公开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应急救援信息协调指挥中心</w:t>
            </w:r>
          </w:p>
          <w:p>
            <w:pPr>
              <w:spacing w:line="240" w:lineRule="exact"/>
              <w:jc w:val="center"/>
              <w:rPr>
                <w:rFonts w:hint="eastAsia" w:ascii="仿宋" w:hAnsi="仿宋" w:eastAsia="仿宋" w:cs="仿宋"/>
                <w:kern w:val="2"/>
                <w:sz w:val="18"/>
                <w:szCs w:val="18"/>
                <w:lang w:val="en-US" w:eastAsia="zh-CN" w:bidi="ar-SA"/>
              </w:rPr>
            </w:pPr>
          </w:p>
        </w:tc>
        <w:tc>
          <w:tcPr>
            <w:tcW w:w="410" w:type="pct"/>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两微一端   </w:t>
            </w:r>
            <w:r>
              <w:rPr>
                <w:rFonts w:hint="eastAsia" w:ascii="仿宋_GB2312" w:eastAsia="仿宋_GB2312"/>
                <w:color w:val="F1F1F1"/>
                <w:sz w:val="18"/>
                <w:szCs w:val="18"/>
              </w:rPr>
              <w:t>■</w:t>
            </w:r>
            <w:r>
              <w:rPr>
                <w:rFonts w:hint="eastAsia" w:ascii="仿宋_GB2312" w:eastAsia="仿宋_GB2312"/>
                <w:sz w:val="18"/>
                <w:szCs w:val="18"/>
              </w:rPr>
              <w:t>发布会</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 xml:space="preserve">广播电视   </w:t>
            </w:r>
            <w:r>
              <w:rPr>
                <w:rFonts w:hint="eastAsia" w:ascii="仿宋_GB2312" w:eastAsia="仿宋_GB2312"/>
                <w:color w:val="F1F1F1"/>
                <w:sz w:val="18"/>
                <w:szCs w:val="18"/>
              </w:rPr>
              <w:t>■</w:t>
            </w:r>
            <w:r>
              <w:rPr>
                <w:rFonts w:hint="eastAsia" w:ascii="仿宋_GB2312" w:eastAsia="仿宋_GB2312"/>
                <w:sz w:val="18"/>
                <w:szCs w:val="18"/>
              </w:rPr>
              <w:t>纸质媒体</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color w:val="F1F1F1"/>
                <w:sz w:val="18"/>
                <w:szCs w:val="18"/>
              </w:rPr>
              <w:t>■</w:t>
            </w:r>
            <w:r>
              <w:rPr>
                <w:rFonts w:hint="eastAsia" w:ascii="仿宋_GB2312" w:eastAsia="仿宋_GB2312"/>
                <w:sz w:val="18"/>
                <w:szCs w:val="18"/>
              </w:rPr>
              <w:t xml:space="preserve">便民服务站 </w:t>
            </w:r>
            <w:r>
              <w:rPr>
                <w:rFonts w:hint="eastAsia" w:ascii="仿宋_GB2312" w:eastAsia="仿宋_GB2312"/>
                <w:color w:val="F1F1F1"/>
                <w:sz w:val="18"/>
                <w:szCs w:val="18"/>
              </w:rPr>
              <w:t>■</w:t>
            </w:r>
            <w:r>
              <w:rPr>
                <w:rFonts w:hint="eastAsia" w:ascii="仿宋_GB2312" w:eastAsia="仿宋_GB2312"/>
                <w:sz w:val="18"/>
                <w:szCs w:val="18"/>
              </w:rPr>
              <w:t>入户/现场</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 xml:space="preserve">精准推送   </w:t>
            </w:r>
            <w:r>
              <w:rPr>
                <w:rFonts w:hint="eastAsia" w:ascii="仿宋_GB2312" w:eastAsia="仿宋_GB2312"/>
                <w:color w:val="F1F1F1"/>
                <w:sz w:val="18"/>
                <w:szCs w:val="18"/>
              </w:rPr>
              <w:t>■</w:t>
            </w:r>
            <w:r>
              <w:rPr>
                <w:rFonts w:hint="eastAsia" w:ascii="仿宋_GB2312" w:eastAsia="仿宋_GB2312"/>
                <w:sz w:val="18"/>
                <w:szCs w:val="18"/>
              </w:rPr>
              <w:t>其他</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0352-4042328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18</w:t>
            </w:r>
          </w:p>
        </w:tc>
        <w:tc>
          <w:tcPr>
            <w:tcW w:w="286" w:type="pct"/>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服务</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政务公开目录</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政务公开事项的索引、名称、内容概述、生成日期等</w:t>
            </w:r>
          </w:p>
        </w:tc>
        <w:tc>
          <w:tcPr>
            <w:tcW w:w="49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rPr>
              <w:t>《中华人民共和国政府信息公开条例》(国务院令第711号）、《中共中央国务院关于推进安全生产领域改革发展的意见》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按进展情况及时公开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eastAsia="zh-CN"/>
              </w:rPr>
              <w:t>办公室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0352-4059298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19</w:t>
            </w:r>
          </w:p>
        </w:tc>
        <w:tc>
          <w:tcPr>
            <w:tcW w:w="286" w:type="pct"/>
            <w:vMerge w:val="continue"/>
            <w:noWrap w:val="0"/>
            <w:vAlign w:val="center"/>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政务公开标准</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政府信息公开指南等流程性信息</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《中华人民共和国政府信息公开条例》(国务院令第711号）、《中共中央国务院关于推进安全生产领域改革发展的意见》</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按进展情况及时公开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eastAsia="zh-CN"/>
              </w:rPr>
              <w:t>办公室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0352-4059298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20</w:t>
            </w:r>
          </w:p>
        </w:tc>
        <w:tc>
          <w:tcPr>
            <w:tcW w:w="286" w:type="pct"/>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服务</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权力清单及责任清单</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499" w:type="pct"/>
            <w:noWrap w:val="0"/>
            <w:vAlign w:val="center"/>
          </w:tcPr>
          <w:p>
            <w:pPr>
              <w:rPr>
                <w:rFonts w:hint="eastAsia" w:ascii="仿宋_GB2312" w:hAnsi="宋体" w:eastAsia="仿宋_GB2312" w:cs="宋体"/>
                <w:bCs/>
                <w:color w:val="000000"/>
                <w:kern w:val="2"/>
                <w:sz w:val="16"/>
                <w:szCs w:val="16"/>
                <w:lang w:val="en-US" w:eastAsia="zh-CN" w:bidi="ar-SA"/>
              </w:rPr>
            </w:pPr>
            <w:r>
              <w:rPr>
                <w:rFonts w:hint="eastAsia" w:ascii="仿宋_GB2312" w:eastAsia="仿宋_GB2312"/>
                <w:bCs/>
                <w:color w:val="000000"/>
                <w:sz w:val="16"/>
                <w:szCs w:val="16"/>
              </w:rPr>
              <w:t>《中华人民共和国政府信息公开条例》(国务院令第711号）、《中共中央国务院关于推进安全生产领域改革发展的意见》</w:t>
            </w:r>
          </w:p>
        </w:tc>
        <w:tc>
          <w:tcPr>
            <w:tcW w:w="449" w:type="pct"/>
            <w:noWrap w:val="0"/>
            <w:vAlign w:val="center"/>
          </w:tcPr>
          <w:p>
            <w:pPr>
              <w:rPr>
                <w:rFonts w:hint="eastAsia" w:ascii="仿宋_GB2312" w:hAnsi="宋体" w:eastAsia="仿宋_GB2312" w:cs="宋体"/>
                <w:bCs/>
                <w:kern w:val="2"/>
                <w:sz w:val="16"/>
                <w:szCs w:val="16"/>
                <w:lang w:val="en-US" w:eastAsia="zh-CN" w:bidi="ar-SA"/>
              </w:rPr>
            </w:pPr>
            <w:r>
              <w:rPr>
                <w:rFonts w:hint="eastAsia" w:ascii="仿宋_GB2312" w:eastAsia="仿宋_GB2312"/>
                <w:bCs/>
                <w:sz w:val="16"/>
                <w:szCs w:val="16"/>
              </w:rPr>
              <w:t>信息形成或者变更20个工作日内，如有更新，及时公开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人事政法宣教训练室</w:t>
            </w:r>
          </w:p>
          <w:p>
            <w:pPr>
              <w:spacing w:line="240" w:lineRule="exact"/>
              <w:jc w:val="left"/>
              <w:rPr>
                <w:rFonts w:hint="eastAsia" w:ascii="仿宋" w:hAnsi="仿宋" w:eastAsia="仿宋" w:cs="仿宋"/>
                <w:sz w:val="18"/>
                <w:szCs w:val="18"/>
              </w:rPr>
            </w:pP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21</w:t>
            </w:r>
          </w:p>
        </w:tc>
        <w:tc>
          <w:tcPr>
            <w:tcW w:w="286" w:type="pct"/>
            <w:vMerge w:val="continue"/>
            <w:noWrap w:val="0"/>
            <w:vAlign w:val="center"/>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主要业务办事指南</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主要业务工作的办事依据、程序、时限，办事时间、地点、部门、联系方式及相关办理结果</w:t>
            </w:r>
          </w:p>
        </w:tc>
        <w:tc>
          <w:tcPr>
            <w:tcW w:w="499" w:type="pct"/>
            <w:noWrap w:val="0"/>
            <w:vAlign w:val="center"/>
          </w:tcPr>
          <w:p>
            <w:pPr>
              <w:rPr>
                <w:rFonts w:hint="eastAsia" w:ascii="仿宋_GB2312" w:hAnsi="宋体" w:eastAsia="仿宋_GB2312" w:cs="宋体"/>
                <w:bCs/>
                <w:color w:val="000000"/>
                <w:kern w:val="2"/>
                <w:sz w:val="16"/>
                <w:szCs w:val="16"/>
                <w:lang w:val="en-US" w:eastAsia="zh-CN" w:bidi="ar-SA"/>
              </w:rPr>
            </w:pPr>
            <w:r>
              <w:rPr>
                <w:rFonts w:hint="eastAsia" w:ascii="仿宋_GB2312" w:eastAsia="仿宋_GB2312"/>
                <w:bCs/>
                <w:color w:val="000000"/>
                <w:sz w:val="16"/>
                <w:szCs w:val="16"/>
              </w:rPr>
              <w:t>《中华人民共和国政府信息公开条例》(国务院令第711号）、《中共中央 国务院关于推进安全生产领域改革发展的意见》</w:t>
            </w:r>
          </w:p>
        </w:tc>
        <w:tc>
          <w:tcPr>
            <w:tcW w:w="44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信息形成或者变更之日起20个工作日内</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危险化学品安全监督管理室</w:t>
            </w: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非煤冶金工贸安全监督管理室</w:t>
            </w: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煤矿安全综合执法室</w:t>
            </w: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煤矿灾害安全监督管理室</w:t>
            </w:r>
          </w:p>
          <w:p>
            <w:pPr>
              <w:pStyle w:val="31"/>
              <w:numPr>
                <w:ilvl w:val="0"/>
                <w:numId w:val="0"/>
              </w:numPr>
              <w:ind w:leftChars="0"/>
              <w:jc w:val="center"/>
              <w:rPr>
                <w:rFonts w:hint="eastAsia" w:ascii="仿宋" w:hAnsi="仿宋" w:eastAsia="仿宋" w:cs="仿宋"/>
                <w:sz w:val="18"/>
                <w:szCs w:val="18"/>
              </w:rPr>
            </w:pPr>
          </w:p>
          <w:p>
            <w:pPr>
              <w:spacing w:line="240" w:lineRule="exact"/>
              <w:jc w:val="left"/>
              <w:rPr>
                <w:rFonts w:hint="eastAsia" w:ascii="仿宋_GB2312" w:hAnsi="Calibri" w:eastAsia="仿宋_GB2312" w:cs="Times New Roman"/>
                <w:kern w:val="2"/>
                <w:sz w:val="18"/>
                <w:szCs w:val="18"/>
                <w:lang w:val="en-US" w:eastAsia="zh-CN" w:bidi="ar-SA"/>
              </w:rPr>
            </w:pP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454" w:type="pct"/>
            <w:noWrap w:val="0"/>
            <w:vAlign w:val="center"/>
          </w:tcPr>
          <w:p>
            <w:pPr>
              <w:jc w:val="center"/>
              <w:rPr>
                <w:rFonts w:hint="eastAsia"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0352-4040781</w:t>
            </w:r>
          </w:p>
          <w:p>
            <w:pPr>
              <w:jc w:val="center"/>
              <w:rPr>
                <w:rFonts w:hint="eastAsia"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0352-4053588</w:t>
            </w:r>
          </w:p>
          <w:p>
            <w:pPr>
              <w:jc w:val="center"/>
              <w:rPr>
                <w:rFonts w:hint="eastAsia"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0352-4052802</w:t>
            </w:r>
          </w:p>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22</w:t>
            </w:r>
          </w:p>
        </w:tc>
        <w:tc>
          <w:tcPr>
            <w:tcW w:w="286" w:type="pct"/>
            <w:vMerge w:val="continue"/>
            <w:noWrap w:val="0"/>
            <w:vAlign w:val="center"/>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年度报告</w:t>
            </w:r>
          </w:p>
        </w:tc>
        <w:tc>
          <w:tcPr>
            <w:tcW w:w="592"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政府信息公开年度报告及相关统计报表</w:t>
            </w:r>
          </w:p>
        </w:tc>
        <w:tc>
          <w:tcPr>
            <w:tcW w:w="499" w:type="pct"/>
            <w:noWrap w:val="0"/>
            <w:vAlign w:val="center"/>
          </w:tcPr>
          <w:p>
            <w:pPr>
              <w:rPr>
                <w:rFonts w:hint="eastAsia" w:ascii="仿宋_GB2312" w:hAnsi="宋体" w:eastAsia="仿宋_GB2312" w:cs="宋体"/>
                <w:bCs/>
                <w:kern w:val="2"/>
                <w:sz w:val="16"/>
                <w:szCs w:val="16"/>
                <w:lang w:val="en-US" w:eastAsia="zh-CN" w:bidi="ar-SA"/>
              </w:rPr>
            </w:pPr>
            <w:r>
              <w:rPr>
                <w:rFonts w:hint="eastAsia" w:ascii="仿宋_GB2312" w:hAnsi="宋体" w:eastAsia="仿宋_GB2312" w:cs="宋体"/>
                <w:bCs/>
                <w:sz w:val="16"/>
                <w:szCs w:val="16"/>
              </w:rPr>
              <w:t>《中华人民共和国政府信息公开条例》(国务院令第711号）</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每年1月31日前</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eastAsia="zh-CN"/>
              </w:rPr>
              <w:t>办公室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0352-4059298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23</w:t>
            </w:r>
          </w:p>
        </w:tc>
        <w:tc>
          <w:tcPr>
            <w:tcW w:w="286" w:type="pc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公开</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财政资金信息</w:t>
            </w:r>
          </w:p>
        </w:tc>
        <w:tc>
          <w:tcPr>
            <w:tcW w:w="592" w:type="pct"/>
            <w:noWrap w:val="0"/>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安全生产专项资金使用等财政资金信息</w:t>
            </w:r>
          </w:p>
        </w:tc>
        <w:tc>
          <w:tcPr>
            <w:tcW w:w="49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《中华人民共和国政府信息公开条例》(国务院令第711号）、《国务院关于深化预算管理制度改革的决定》、《国务院办公厅关于进一步推进预算公开工作意见的通知》</w:t>
            </w:r>
          </w:p>
        </w:tc>
        <w:tc>
          <w:tcPr>
            <w:tcW w:w="44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按中央要求时限公开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规划财务室</w:t>
            </w:r>
          </w:p>
          <w:p>
            <w:pPr>
              <w:spacing w:line="240" w:lineRule="exact"/>
              <w:jc w:val="left"/>
              <w:rPr>
                <w:rFonts w:hint="eastAsia" w:ascii="仿宋_GB2312" w:eastAsia="仿宋_GB2312"/>
                <w:sz w:val="18"/>
                <w:szCs w:val="18"/>
              </w:rPr>
            </w:pP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24</w:t>
            </w:r>
          </w:p>
        </w:tc>
        <w:tc>
          <w:tcPr>
            <w:tcW w:w="286" w:type="pct"/>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公开</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政府采购信息</w:t>
            </w:r>
          </w:p>
        </w:tc>
        <w:tc>
          <w:tcPr>
            <w:tcW w:w="592"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本单位采购实施情况相关信息</w:t>
            </w:r>
          </w:p>
        </w:tc>
        <w:tc>
          <w:tcPr>
            <w:tcW w:w="499" w:type="pct"/>
            <w:noWrap w:val="0"/>
            <w:vAlign w:val="center"/>
          </w:tcPr>
          <w:p>
            <w:pPr>
              <w:rPr>
                <w:rFonts w:hint="eastAsia" w:ascii="仿宋_GB2312" w:hAnsi="宋体" w:eastAsia="仿宋_GB2312" w:cs="宋体"/>
                <w:bCs/>
                <w:kern w:val="2"/>
                <w:sz w:val="16"/>
                <w:szCs w:val="16"/>
                <w:lang w:val="en-US" w:eastAsia="zh-CN" w:bidi="ar-SA"/>
              </w:rPr>
            </w:pPr>
            <w:r>
              <w:rPr>
                <w:rFonts w:hint="eastAsia" w:ascii="仿宋_GB2312" w:eastAsia="仿宋_GB2312"/>
                <w:bCs/>
                <w:sz w:val="16"/>
                <w:szCs w:val="16"/>
              </w:rPr>
              <w:t>《中华人民共和国政府信息公开条例》(国务院令第711号）,《国务院关于深化预算管理制度改革的决定》(国发〔2014〕45号),中办、国办印发《关于进一步推进预算公开工作的意见》的通知</w:t>
            </w:r>
          </w:p>
        </w:tc>
        <w:tc>
          <w:tcPr>
            <w:tcW w:w="44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按进展情况及时公开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lang w:eastAsia="zh-CN"/>
              </w:rPr>
              <w:t>办公室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center"/>
          </w:tcPr>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0352-4059298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25</w:t>
            </w:r>
          </w:p>
        </w:tc>
        <w:tc>
          <w:tcPr>
            <w:tcW w:w="286" w:type="pct"/>
            <w:vMerge w:val="continue"/>
            <w:noWrap w:val="0"/>
            <w:vAlign w:val="top"/>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办事纪律和监督管理</w:t>
            </w:r>
          </w:p>
        </w:tc>
        <w:tc>
          <w:tcPr>
            <w:tcW w:w="592"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本单位的办事纪律,受理投诉、举报、信访的途径等内容</w:t>
            </w:r>
          </w:p>
        </w:tc>
        <w:tc>
          <w:tcPr>
            <w:tcW w:w="499" w:type="pct"/>
            <w:noWrap w:val="0"/>
            <w:vAlign w:val="center"/>
          </w:tcPr>
          <w:p>
            <w:pPr>
              <w:rPr>
                <w:rFonts w:hint="eastAsia" w:ascii="仿宋_GB2312" w:hAnsi="宋体" w:eastAsia="仿宋_GB2312" w:cs="宋体"/>
                <w:bCs/>
                <w:color w:val="000000"/>
                <w:kern w:val="2"/>
                <w:sz w:val="16"/>
                <w:szCs w:val="16"/>
                <w:lang w:val="en-US" w:eastAsia="zh-CN" w:bidi="ar-SA"/>
              </w:rPr>
            </w:pPr>
            <w:r>
              <w:rPr>
                <w:rFonts w:hint="eastAsia" w:ascii="仿宋_GB2312" w:eastAsia="仿宋_GB2312"/>
                <w:bCs/>
                <w:color w:val="000000"/>
                <w:sz w:val="16"/>
                <w:szCs w:val="16"/>
              </w:rPr>
              <w:t>《中华人民共和国政府信息公开条例》(国务院令第711号）、《中共中央国务院关于推进安全生产领域改革发展的意见》</w:t>
            </w:r>
          </w:p>
        </w:tc>
        <w:tc>
          <w:tcPr>
            <w:tcW w:w="44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按进展情况及时公开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top"/>
          </w:tcPr>
          <w:p>
            <w:pPr>
              <w:spacing w:line="240" w:lineRule="exact"/>
              <w:jc w:val="center"/>
              <w:rPr>
                <w:rFonts w:hint="eastAsia" w:ascii="仿宋" w:hAnsi="仿宋" w:eastAsia="仿宋" w:cs="仿宋"/>
                <w:sz w:val="18"/>
                <w:szCs w:val="18"/>
              </w:rPr>
            </w:pPr>
          </w:p>
          <w:p>
            <w:pPr>
              <w:spacing w:line="240" w:lineRule="exact"/>
              <w:jc w:val="center"/>
              <w:rPr>
                <w:rFonts w:hint="eastAsia" w:ascii="仿宋" w:hAnsi="仿宋" w:eastAsia="仿宋" w:cs="仿宋"/>
                <w:sz w:val="18"/>
                <w:szCs w:val="18"/>
              </w:rPr>
            </w:pPr>
          </w:p>
          <w:p>
            <w:pPr>
              <w:spacing w:line="240" w:lineRule="exact"/>
              <w:jc w:val="center"/>
              <w:rPr>
                <w:rFonts w:hint="eastAsia" w:ascii="仿宋" w:hAnsi="仿宋" w:eastAsia="仿宋" w:cs="仿宋"/>
                <w:sz w:val="18"/>
                <w:szCs w:val="18"/>
              </w:rPr>
            </w:pPr>
          </w:p>
          <w:p>
            <w:pPr>
              <w:spacing w:line="240" w:lineRule="exact"/>
              <w:ind w:firstLine="180" w:firstLineChars="100"/>
              <w:jc w:val="both"/>
              <w:rPr>
                <w:rFonts w:hint="eastAsia" w:ascii="仿宋_GB2312" w:eastAsia="仿宋_GB2312"/>
                <w:sz w:val="18"/>
                <w:szCs w:val="18"/>
              </w:rPr>
            </w:pPr>
            <w:r>
              <w:rPr>
                <w:rFonts w:hint="eastAsia" w:ascii="仿宋" w:hAnsi="仿宋" w:eastAsia="仿宋" w:cs="仿宋"/>
                <w:sz w:val="18"/>
                <w:szCs w:val="18"/>
              </w:rPr>
              <w:t>党组办公室</w:t>
            </w: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top"/>
          </w:tcPr>
          <w:p>
            <w:pPr>
              <w:jc w:val="center"/>
              <w:rPr>
                <w:rFonts w:hint="eastAsia" w:ascii="仿宋_GB2312" w:hAnsi="宋体" w:eastAsia="仿宋_GB2312" w:cs="宋体"/>
                <w:bCs/>
                <w:sz w:val="18"/>
                <w:szCs w:val="18"/>
                <w:lang w:val="en-US" w:eastAsia="zh-CN"/>
              </w:rPr>
            </w:pPr>
          </w:p>
          <w:p>
            <w:pPr>
              <w:jc w:val="center"/>
              <w:rPr>
                <w:rFonts w:hint="eastAsia" w:ascii="仿宋_GB2312" w:hAnsi="宋体" w:eastAsia="仿宋_GB2312" w:cs="宋体"/>
                <w:bCs/>
                <w:sz w:val="18"/>
                <w:szCs w:val="18"/>
                <w:lang w:val="en-US" w:eastAsia="zh-CN"/>
              </w:rPr>
            </w:pPr>
          </w:p>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0352-4053059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26</w:t>
            </w:r>
          </w:p>
        </w:tc>
        <w:tc>
          <w:tcPr>
            <w:tcW w:w="286" w:type="pct"/>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公开</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重大工程项目信息</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项目名称、执行措施、责任分工、取得成效、后续举措等</w:t>
            </w:r>
          </w:p>
        </w:tc>
        <w:tc>
          <w:tcPr>
            <w:tcW w:w="499" w:type="pct"/>
            <w:noWrap w:val="0"/>
            <w:vAlign w:val="center"/>
          </w:tcPr>
          <w:p>
            <w:pPr>
              <w:rPr>
                <w:rFonts w:hint="eastAsia" w:ascii="仿宋_GB2312" w:hAnsi="宋体" w:eastAsia="仿宋_GB2312" w:cs="宋体"/>
                <w:bCs/>
                <w:color w:val="000000"/>
                <w:kern w:val="2"/>
                <w:sz w:val="16"/>
                <w:szCs w:val="16"/>
                <w:lang w:val="en-US" w:eastAsia="zh-CN" w:bidi="ar-SA"/>
              </w:rPr>
            </w:pPr>
            <w:r>
              <w:rPr>
                <w:rFonts w:hint="eastAsia" w:ascii="仿宋_GB2312" w:eastAsia="仿宋_GB2312"/>
                <w:bCs/>
                <w:color w:val="000000"/>
                <w:sz w:val="16"/>
                <w:szCs w:val="16"/>
              </w:rPr>
              <w:t>《中华人民共和国政府信息公开条例》(国务院令第711号）、《国务院办公厅关于推进重大建设项目批准和实施领域政府信息公开的意见》（国办发〔2017〕94号）</w:t>
            </w:r>
          </w:p>
        </w:tc>
        <w:tc>
          <w:tcPr>
            <w:tcW w:w="44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按照中央有关要求公开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center"/>
          </w:tcPr>
          <w:p>
            <w:pPr>
              <w:spacing w:line="240" w:lineRule="exact"/>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lang w:eastAsia="zh-CN"/>
              </w:rPr>
              <w:t>办公室</w:t>
            </w:r>
          </w:p>
        </w:tc>
        <w:tc>
          <w:tcPr>
            <w:tcW w:w="410" w:type="pct"/>
            <w:noWrap w:val="0"/>
            <w:vAlign w:val="center"/>
          </w:tcPr>
          <w:p>
            <w:pPr>
              <w:spacing w:line="240" w:lineRule="exac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color w:val="000000"/>
                <w:kern w:val="2"/>
                <w:sz w:val="18"/>
                <w:szCs w:val="18"/>
                <w:lang w:val="en-US" w:eastAsia="zh-CN" w:bidi="ar-SA"/>
              </w:rPr>
            </w:pPr>
          </w:p>
        </w:tc>
        <w:tc>
          <w:tcPr>
            <w:tcW w:w="454" w:type="pct"/>
            <w:noWrap w:val="0"/>
            <w:vAlign w:val="top"/>
          </w:tcPr>
          <w:p>
            <w:pPr>
              <w:jc w:val="center"/>
              <w:rPr>
                <w:rFonts w:hint="eastAsia" w:ascii="仿宋_GB2312" w:hAnsi="宋体" w:eastAsia="仿宋_GB2312" w:cs="宋体"/>
                <w:bCs/>
                <w:sz w:val="18"/>
                <w:szCs w:val="18"/>
                <w:lang w:val="en-US" w:eastAsia="zh-CN"/>
              </w:rPr>
            </w:pPr>
          </w:p>
          <w:p>
            <w:pPr>
              <w:jc w:val="center"/>
              <w:rPr>
                <w:rFonts w:hint="eastAsia" w:ascii="仿宋_GB2312" w:hAnsi="宋体" w:eastAsia="仿宋_GB2312" w:cs="宋体"/>
                <w:bCs/>
                <w:sz w:val="18"/>
                <w:szCs w:val="18"/>
                <w:lang w:val="en-US" w:eastAsia="zh-CN"/>
              </w:rPr>
            </w:pPr>
          </w:p>
          <w:p>
            <w:pPr>
              <w:jc w:val="center"/>
              <w:rPr>
                <w:rFonts w:hint="eastAsia" w:ascii="仿宋_GB2312" w:hAnsi="宋体" w:eastAsia="仿宋_GB2312" w:cs="宋体"/>
                <w:bCs/>
                <w:sz w:val="18"/>
                <w:szCs w:val="18"/>
                <w:lang w:val="en-US" w:eastAsia="zh-CN"/>
              </w:rPr>
            </w:pPr>
          </w:p>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0352-4059298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27</w:t>
            </w:r>
          </w:p>
        </w:tc>
        <w:tc>
          <w:tcPr>
            <w:tcW w:w="286" w:type="pct"/>
            <w:vMerge w:val="continue"/>
            <w:noWrap w:val="0"/>
            <w:vAlign w:val="top"/>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检查和巡查发现安全监管监察问题</w:t>
            </w:r>
          </w:p>
        </w:tc>
        <w:tc>
          <w:tcPr>
            <w:tcW w:w="592"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检查和巡查发现的、并要求向社会公开的问题及整改落实情况</w:t>
            </w:r>
          </w:p>
        </w:tc>
        <w:tc>
          <w:tcPr>
            <w:tcW w:w="499"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《中华人民共和国政府信息公开条例》(国务院令第711号）、《中共中央国务院关于推进安全生产领域改革发展的意见》</w:t>
            </w:r>
          </w:p>
        </w:tc>
        <w:tc>
          <w:tcPr>
            <w:tcW w:w="44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按进展情况及时公开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top"/>
          </w:tcPr>
          <w:p>
            <w:pPr>
              <w:pStyle w:val="31"/>
              <w:numPr>
                <w:ilvl w:val="0"/>
                <w:numId w:val="0"/>
              </w:numPr>
              <w:ind w:leftChars="0"/>
              <w:jc w:val="center"/>
              <w:rPr>
                <w:rFonts w:hint="eastAsia" w:ascii="仿宋" w:hAnsi="仿宋" w:eastAsia="仿宋" w:cs="仿宋"/>
                <w:sz w:val="18"/>
                <w:szCs w:val="18"/>
              </w:rPr>
            </w:pPr>
          </w:p>
          <w:p>
            <w:pPr>
              <w:pStyle w:val="31"/>
              <w:numPr>
                <w:ilvl w:val="0"/>
                <w:numId w:val="0"/>
              </w:numPr>
              <w:ind w:leftChars="0"/>
              <w:jc w:val="center"/>
              <w:rPr>
                <w:rFonts w:hint="eastAsia" w:ascii="仿宋" w:hAnsi="仿宋" w:eastAsia="仿宋" w:cs="仿宋"/>
                <w:sz w:val="18"/>
                <w:szCs w:val="18"/>
              </w:rPr>
            </w:pPr>
          </w:p>
          <w:p>
            <w:pPr>
              <w:pStyle w:val="31"/>
              <w:numPr>
                <w:ilvl w:val="0"/>
                <w:numId w:val="0"/>
              </w:numPr>
              <w:ind w:leftChars="0"/>
              <w:jc w:val="center"/>
              <w:rPr>
                <w:rFonts w:hint="eastAsia" w:ascii="仿宋" w:hAnsi="仿宋" w:eastAsia="仿宋" w:cs="仿宋"/>
                <w:sz w:val="18"/>
                <w:szCs w:val="18"/>
              </w:rPr>
            </w:pPr>
            <w:r>
              <w:rPr>
                <w:rFonts w:hint="eastAsia" w:ascii="仿宋" w:hAnsi="仿宋" w:eastAsia="仿宋" w:cs="仿宋"/>
                <w:sz w:val="18"/>
                <w:szCs w:val="18"/>
              </w:rPr>
              <w:t>安全生产综合调查统计协调室</w:t>
            </w:r>
          </w:p>
          <w:p>
            <w:pPr>
              <w:spacing w:line="240" w:lineRule="exact"/>
              <w:jc w:val="left"/>
              <w:rPr>
                <w:rFonts w:hint="eastAsia" w:ascii="仿宋_GB2312" w:eastAsia="仿宋_GB2312"/>
                <w:sz w:val="18"/>
                <w:szCs w:val="18"/>
              </w:rPr>
            </w:pPr>
          </w:p>
        </w:tc>
        <w:tc>
          <w:tcPr>
            <w:tcW w:w="410" w:type="pct"/>
            <w:noWrap w:val="0"/>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kern w:val="2"/>
                <w:sz w:val="18"/>
                <w:szCs w:val="18"/>
                <w:lang w:val="en-US" w:eastAsia="zh-CN" w:bidi="ar-SA"/>
              </w:rPr>
            </w:pPr>
          </w:p>
        </w:tc>
        <w:tc>
          <w:tcPr>
            <w:tcW w:w="454" w:type="pct"/>
            <w:noWrap w:val="0"/>
            <w:vAlign w:val="top"/>
          </w:tcPr>
          <w:p>
            <w:pPr>
              <w:jc w:val="center"/>
              <w:rPr>
                <w:rFonts w:hint="eastAsia" w:ascii="仿宋_GB2312" w:hAnsi="宋体" w:eastAsia="仿宋_GB2312" w:cs="宋体"/>
                <w:bCs/>
                <w:sz w:val="18"/>
                <w:szCs w:val="18"/>
                <w:lang w:val="en-US" w:eastAsia="zh-CN"/>
              </w:rPr>
            </w:pPr>
          </w:p>
          <w:p>
            <w:pPr>
              <w:jc w:val="center"/>
              <w:rPr>
                <w:rFonts w:hint="eastAsia" w:ascii="仿宋_GB2312" w:hAnsi="宋体" w:eastAsia="仿宋_GB2312" w:cs="宋体"/>
                <w:bCs/>
                <w:sz w:val="18"/>
                <w:szCs w:val="18"/>
                <w:lang w:val="en-US" w:eastAsia="zh-CN"/>
              </w:rPr>
            </w:pPr>
          </w:p>
          <w:p>
            <w:pPr>
              <w:jc w:val="center"/>
              <w:rPr>
                <w:rFonts w:hint="eastAsia" w:ascii="仿宋_GB2312" w:hAnsi="宋体" w:eastAsia="仿宋_GB2312" w:cs="宋体"/>
                <w:bCs/>
                <w:sz w:val="18"/>
                <w:szCs w:val="18"/>
                <w:lang w:val="en-US" w:eastAsia="zh-CN"/>
              </w:rPr>
            </w:pPr>
          </w:p>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0352-4098208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139" w:type="pc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28</w:t>
            </w:r>
          </w:p>
        </w:tc>
        <w:tc>
          <w:tcPr>
            <w:tcW w:w="286" w:type="pct"/>
            <w:vMerge w:val="continue"/>
            <w:noWrap w:val="0"/>
            <w:vAlign w:val="top"/>
          </w:tcPr>
          <w:p>
            <w:pPr>
              <w:rPr>
                <w:rFonts w:hint="eastAsia" w:ascii="仿宋_GB2312" w:hAnsi="宋体" w:eastAsia="仿宋_GB2312" w:cs="宋体"/>
                <w:color w:val="000000"/>
                <w:kern w:val="2"/>
                <w:sz w:val="18"/>
                <w:szCs w:val="18"/>
                <w:lang w:val="en-US" w:eastAsia="zh-CN" w:bidi="ar-SA"/>
              </w:rPr>
            </w:pP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建议提案办理</w:t>
            </w:r>
          </w:p>
        </w:tc>
        <w:tc>
          <w:tcPr>
            <w:tcW w:w="592" w:type="pct"/>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政协委员提案办理</w:t>
            </w:r>
          </w:p>
        </w:tc>
        <w:tc>
          <w:tcPr>
            <w:tcW w:w="499" w:type="pct"/>
            <w:noWrap w:val="0"/>
            <w:vAlign w:val="center"/>
          </w:tcPr>
          <w:p>
            <w:pPr>
              <w:rPr>
                <w:rFonts w:hint="eastAsia" w:ascii="仿宋_GB2312" w:hAnsi="宋体" w:eastAsia="仿宋_GB2312" w:cs="宋体"/>
                <w:bCs/>
                <w:color w:val="000000"/>
                <w:kern w:val="2"/>
                <w:sz w:val="16"/>
                <w:szCs w:val="16"/>
                <w:lang w:val="en-US" w:eastAsia="zh-CN" w:bidi="ar-SA"/>
              </w:rPr>
            </w:pPr>
            <w:r>
              <w:rPr>
                <w:rFonts w:hint="eastAsia" w:ascii="仿宋_GB2312" w:eastAsia="仿宋_GB2312"/>
                <w:bCs/>
                <w:color w:val="000000"/>
                <w:sz w:val="16"/>
                <w:szCs w:val="16"/>
              </w:rPr>
              <w:t>《中华人民共和国政府信息公开条例》(国务院令第711号）、《国务院办公厅关于做好全国人大代表建议和全国政协委员提案办理结果公开工作的通知》（国办发〔2014〕46号）</w:t>
            </w:r>
          </w:p>
        </w:tc>
        <w:tc>
          <w:tcPr>
            <w:tcW w:w="449"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按照中央有关要求公开</w:t>
            </w:r>
          </w:p>
        </w:tc>
        <w:tc>
          <w:tcPr>
            <w:tcW w:w="241" w:type="pct"/>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hAnsi="宋体" w:eastAsia="仿宋_GB2312" w:cs="宋体"/>
                <w:bCs/>
                <w:sz w:val="18"/>
                <w:szCs w:val="18"/>
                <w:lang w:val="en-US" w:eastAsia="zh-CN"/>
              </w:rPr>
              <w:t>云冈区应急局</w:t>
            </w:r>
          </w:p>
        </w:tc>
        <w:tc>
          <w:tcPr>
            <w:tcW w:w="335" w:type="pct"/>
            <w:noWrap w:val="0"/>
            <w:vAlign w:val="top"/>
          </w:tcPr>
          <w:p>
            <w:pPr>
              <w:spacing w:line="240" w:lineRule="exact"/>
              <w:jc w:val="left"/>
              <w:rPr>
                <w:rFonts w:hint="eastAsia" w:ascii="仿宋_GB2312" w:eastAsia="仿宋_GB2312"/>
                <w:sz w:val="18"/>
                <w:szCs w:val="18"/>
                <w:lang w:eastAsia="zh-CN"/>
              </w:rPr>
            </w:pPr>
          </w:p>
          <w:p>
            <w:pPr>
              <w:spacing w:line="240" w:lineRule="exact"/>
              <w:jc w:val="left"/>
              <w:rPr>
                <w:rFonts w:hint="eastAsia" w:ascii="仿宋_GB2312" w:eastAsia="仿宋_GB2312"/>
                <w:sz w:val="18"/>
                <w:szCs w:val="18"/>
                <w:lang w:eastAsia="zh-CN"/>
              </w:rPr>
            </w:pPr>
          </w:p>
          <w:p>
            <w:pPr>
              <w:spacing w:line="240" w:lineRule="exact"/>
              <w:jc w:val="left"/>
              <w:rPr>
                <w:rFonts w:hint="eastAsia" w:ascii="仿宋_GB2312" w:eastAsia="仿宋_GB2312"/>
                <w:sz w:val="18"/>
                <w:szCs w:val="18"/>
                <w:lang w:eastAsia="zh-CN"/>
              </w:rPr>
            </w:pPr>
          </w:p>
          <w:p>
            <w:pPr>
              <w:spacing w:line="240" w:lineRule="exact"/>
              <w:jc w:val="left"/>
              <w:rPr>
                <w:rFonts w:hint="eastAsia" w:ascii="仿宋_GB2312" w:eastAsia="仿宋_GB2312"/>
                <w:sz w:val="18"/>
                <w:szCs w:val="18"/>
                <w:lang w:eastAsia="zh-CN"/>
              </w:rPr>
            </w:pPr>
          </w:p>
          <w:p>
            <w:pPr>
              <w:spacing w:line="240" w:lineRule="exact"/>
              <w:jc w:val="left"/>
              <w:rPr>
                <w:rFonts w:hint="eastAsia" w:ascii="仿宋_GB2312" w:eastAsia="仿宋_GB2312"/>
                <w:sz w:val="18"/>
                <w:szCs w:val="18"/>
                <w:lang w:eastAsia="zh-CN"/>
              </w:rPr>
            </w:pPr>
          </w:p>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eastAsia="zh-CN"/>
              </w:rPr>
              <w:t>办公室</w:t>
            </w:r>
          </w:p>
        </w:tc>
        <w:tc>
          <w:tcPr>
            <w:tcW w:w="410" w:type="pct"/>
            <w:noWrap w:val="0"/>
            <w:vAlign w:val="center"/>
          </w:tcPr>
          <w:p>
            <w:pPr>
              <w:spacing w:line="240" w:lineRule="exact"/>
              <w:jc w:val="left"/>
              <w:rPr>
                <w:rFonts w:hint="eastAsia" w:ascii="仿宋_GB2312" w:hAnsi="宋体" w:eastAsia="仿宋_GB2312" w:cs="宋体"/>
                <w:bCs/>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color w:val="F1F1F1"/>
                <w:sz w:val="18"/>
                <w:szCs w:val="18"/>
              </w:rPr>
              <w:t>■</w:t>
            </w:r>
            <w:r>
              <w:rPr>
                <w:rFonts w:hint="eastAsia" w:ascii="仿宋_GB2312" w:eastAsia="仿宋_GB2312"/>
                <w:sz w:val="18"/>
                <w:szCs w:val="18"/>
              </w:rPr>
              <w:t xml:space="preserve">公开查阅点 </w:t>
            </w:r>
            <w:r>
              <w:rPr>
                <w:rFonts w:hint="eastAsia" w:ascii="仿宋_GB2312" w:eastAsia="仿宋_GB2312"/>
                <w:color w:val="F1F1F1"/>
                <w:sz w:val="18"/>
                <w:szCs w:val="18"/>
              </w:rPr>
              <w:t>■</w:t>
            </w:r>
            <w:r>
              <w:rPr>
                <w:rFonts w:hint="eastAsia" w:ascii="仿宋_GB2312" w:eastAsia="仿宋_GB2312"/>
                <w:sz w:val="18"/>
                <w:szCs w:val="18"/>
              </w:rPr>
              <w:t>政务服务中心</w:t>
            </w:r>
            <w:r>
              <w:rPr>
                <w:rFonts w:hint="eastAsia" w:ascii="仿宋_GB2312" w:eastAsia="仿宋_GB2312"/>
                <w:sz w:val="18"/>
                <w:szCs w:val="18"/>
              </w:rPr>
              <w:br w:type="textWrapping"/>
            </w:r>
            <w:r>
              <w:rPr>
                <w:rFonts w:hint="eastAsia" w:ascii="仿宋_GB2312" w:eastAsia="仿宋_GB2312"/>
                <w:color w:val="F1F1F1"/>
                <w:sz w:val="18"/>
                <w:szCs w:val="18"/>
              </w:rPr>
              <w:t>■</w:t>
            </w:r>
            <w:r>
              <w:rPr>
                <w:rFonts w:hint="eastAsia" w:ascii="仿宋_GB2312" w:eastAsia="仿宋_GB2312"/>
                <w:sz w:val="18"/>
                <w:szCs w:val="18"/>
              </w:rPr>
              <w:t>便民服务站</w:t>
            </w:r>
          </w:p>
        </w:tc>
        <w:tc>
          <w:tcPr>
            <w:tcW w:w="271"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13"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276"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267" w:type="pct"/>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133" w:type="pct"/>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161" w:type="pct"/>
            <w:noWrap w:val="0"/>
            <w:vAlign w:val="center"/>
          </w:tcPr>
          <w:p>
            <w:pPr>
              <w:rPr>
                <w:rFonts w:hint="eastAsia" w:ascii="仿宋_GB2312" w:hAnsi="宋体" w:eastAsia="仿宋_GB2312" w:cs="宋体"/>
                <w:bCs/>
                <w:color w:val="000000"/>
                <w:kern w:val="2"/>
                <w:sz w:val="18"/>
                <w:szCs w:val="18"/>
                <w:lang w:val="en-US" w:eastAsia="zh-CN" w:bidi="ar-SA"/>
              </w:rPr>
            </w:pPr>
          </w:p>
        </w:tc>
        <w:tc>
          <w:tcPr>
            <w:tcW w:w="454" w:type="pct"/>
            <w:noWrap w:val="0"/>
            <w:vAlign w:val="top"/>
          </w:tcPr>
          <w:p>
            <w:pPr>
              <w:jc w:val="center"/>
              <w:rPr>
                <w:rFonts w:hint="eastAsia" w:ascii="仿宋_GB2312" w:hAnsi="宋体" w:eastAsia="仿宋_GB2312" w:cs="宋体"/>
                <w:bCs/>
                <w:sz w:val="18"/>
                <w:szCs w:val="18"/>
                <w:lang w:val="en-US" w:eastAsia="zh-CN"/>
              </w:rPr>
            </w:pPr>
          </w:p>
          <w:p>
            <w:pPr>
              <w:jc w:val="center"/>
              <w:rPr>
                <w:rFonts w:hint="eastAsia" w:ascii="仿宋_GB2312" w:hAnsi="宋体" w:eastAsia="仿宋_GB2312" w:cs="宋体"/>
                <w:bCs/>
                <w:sz w:val="18"/>
                <w:szCs w:val="18"/>
                <w:lang w:val="en-US" w:eastAsia="zh-CN"/>
              </w:rPr>
            </w:pPr>
          </w:p>
          <w:p>
            <w:pPr>
              <w:jc w:val="center"/>
              <w:rPr>
                <w:rFonts w:hint="eastAsia" w:ascii="仿宋_GB2312" w:hAnsi="宋体" w:eastAsia="仿宋_GB2312" w:cs="宋体"/>
                <w:bCs/>
                <w:sz w:val="18"/>
                <w:szCs w:val="18"/>
                <w:lang w:val="en-US" w:eastAsia="zh-CN"/>
              </w:rPr>
            </w:pPr>
          </w:p>
          <w:p>
            <w:pPr>
              <w:jc w:val="center"/>
              <w:rPr>
                <w:rFonts w:hint="eastAsia" w:ascii="仿宋_GB2312" w:hAnsi="宋体" w:eastAsia="仿宋_GB2312" w:cs="宋体"/>
                <w:bCs/>
                <w:sz w:val="18"/>
                <w:szCs w:val="18"/>
                <w:lang w:val="en-US" w:eastAsia="zh-CN"/>
              </w:rPr>
            </w:pPr>
          </w:p>
          <w:p>
            <w:pPr>
              <w:jc w:val="center"/>
              <w:rPr>
                <w:rFonts w:hint="default" w:ascii="仿宋_GB2312" w:hAnsi="宋体" w:eastAsia="仿宋_GB2312" w:cs="宋体"/>
                <w:bCs/>
                <w:sz w:val="18"/>
                <w:szCs w:val="18"/>
                <w:lang w:val="en-US" w:eastAsia="zh-CN"/>
              </w:rPr>
            </w:pPr>
            <w:r>
              <w:rPr>
                <w:rFonts w:hint="eastAsia" w:ascii="仿宋_GB2312" w:hAnsi="宋体" w:eastAsia="仿宋_GB2312" w:cs="宋体"/>
                <w:bCs/>
                <w:sz w:val="18"/>
                <w:szCs w:val="18"/>
                <w:lang w:val="en-US" w:eastAsia="zh-CN"/>
              </w:rPr>
              <w:t>0352-4059298</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09D91"/>
    <w:multiLevelType w:val="multilevel"/>
    <w:tmpl w:val="90A09D91"/>
    <w:lvl w:ilvl="0" w:tentative="0">
      <w:start w:val="1"/>
      <w:numFmt w:val="decimal"/>
      <w:pStyle w:val="3"/>
      <w:lvlText w:val="%1."/>
      <w:lvlJc w:val="left"/>
      <w:pPr>
        <w:ind w:left="432" w:hanging="432"/>
      </w:pPr>
      <w:rPr>
        <w:rFonts w:hint="default"/>
      </w:rPr>
    </w:lvl>
    <w:lvl w:ilvl="1" w:tentative="0">
      <w:start w:val="1"/>
      <w:numFmt w:val="decimal"/>
      <w:pStyle w:val="4"/>
      <w:isLgl/>
      <w:lvlText w:val="%1.%2."/>
      <w:lvlJc w:val="left"/>
      <w:pPr>
        <w:ind w:left="113" w:leftChars="0" w:hanging="113" w:firstLineChars="0"/>
      </w:pPr>
      <w:rPr>
        <w:rFonts w:hint="default" w:ascii="宋体" w:hAnsi="宋体" w:eastAsia="宋体" w:cs="宋体"/>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E17FD"/>
    <w:rsid w:val="00425030"/>
    <w:rsid w:val="00CF7E60"/>
    <w:rsid w:val="020F6C21"/>
    <w:rsid w:val="06776DEB"/>
    <w:rsid w:val="069D2271"/>
    <w:rsid w:val="0973178D"/>
    <w:rsid w:val="0D26449A"/>
    <w:rsid w:val="0D951179"/>
    <w:rsid w:val="0DE26E74"/>
    <w:rsid w:val="10814AD9"/>
    <w:rsid w:val="111C128B"/>
    <w:rsid w:val="11E342DB"/>
    <w:rsid w:val="15E00238"/>
    <w:rsid w:val="163D6C1B"/>
    <w:rsid w:val="1A5D16BB"/>
    <w:rsid w:val="1AAD3A86"/>
    <w:rsid w:val="203A17B3"/>
    <w:rsid w:val="214D03CE"/>
    <w:rsid w:val="2393591D"/>
    <w:rsid w:val="241B5282"/>
    <w:rsid w:val="24525BB0"/>
    <w:rsid w:val="24BE6123"/>
    <w:rsid w:val="284C7E70"/>
    <w:rsid w:val="29473438"/>
    <w:rsid w:val="297861C1"/>
    <w:rsid w:val="2DA31038"/>
    <w:rsid w:val="30437299"/>
    <w:rsid w:val="30D97DD7"/>
    <w:rsid w:val="397F7504"/>
    <w:rsid w:val="3A1B7657"/>
    <w:rsid w:val="43105621"/>
    <w:rsid w:val="448E4664"/>
    <w:rsid w:val="47E65D8B"/>
    <w:rsid w:val="4BE84679"/>
    <w:rsid w:val="4FA37960"/>
    <w:rsid w:val="527C5CC8"/>
    <w:rsid w:val="55F15DF6"/>
    <w:rsid w:val="568A58EC"/>
    <w:rsid w:val="57127A7F"/>
    <w:rsid w:val="5EF2131C"/>
    <w:rsid w:val="635C6AFB"/>
    <w:rsid w:val="65810525"/>
    <w:rsid w:val="6FDA54EF"/>
    <w:rsid w:val="7351102E"/>
    <w:rsid w:val="76FE1F51"/>
    <w:rsid w:val="777E17FD"/>
    <w:rsid w:val="78187497"/>
    <w:rsid w:val="7924493F"/>
    <w:rsid w:val="79B516A0"/>
    <w:rsid w:val="7B113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0" w:beforeAutospacing="0" w:after="200" w:afterLines="0" w:afterAutospacing="0" w:line="240" w:lineRule="auto"/>
      <w:ind w:left="432" w:hanging="432" w:firstLineChars="0"/>
      <w:jc w:val="center"/>
      <w:outlineLvl w:val="0"/>
    </w:pPr>
    <w:rPr>
      <w:rFonts w:ascii="仿宋" w:hAnsi="仿宋" w:eastAsia="仿宋" w:cs="仿宋"/>
      <w:b/>
      <w:kern w:val="44"/>
      <w:sz w:val="32"/>
      <w:szCs w:val="28"/>
    </w:rPr>
  </w:style>
  <w:style w:type="paragraph" w:styleId="4">
    <w:name w:val="heading 2"/>
    <w:basedOn w:val="1"/>
    <w:next w:val="1"/>
    <w:semiHidden/>
    <w:unhideWhenUsed/>
    <w:qFormat/>
    <w:uiPriority w:val="0"/>
    <w:pPr>
      <w:keepNext/>
      <w:keepLines/>
      <w:numPr>
        <w:ilvl w:val="1"/>
        <w:numId w:val="1"/>
      </w:numPr>
      <w:tabs>
        <w:tab w:val="left" w:pos="420"/>
      </w:tabs>
      <w:spacing w:before="300" w:beforeAutospacing="0" w:after="300" w:afterAutospacing="0" w:line="240" w:lineRule="auto"/>
      <w:ind w:left="113" w:hanging="113" w:firstLineChars="0"/>
      <w:jc w:val="left"/>
      <w:outlineLvl w:val="1"/>
    </w:pPr>
    <w:rPr>
      <w:rFonts w:ascii="仿宋" w:hAnsi="仿宋" w:cs="仿宋"/>
      <w:b/>
      <w:sz w:val="30"/>
      <w:szCs w:val="28"/>
    </w:rPr>
  </w:style>
  <w:style w:type="paragraph" w:styleId="5">
    <w:name w:val="heading 3"/>
    <w:basedOn w:val="4"/>
    <w:next w:val="1"/>
    <w:link w:val="22"/>
    <w:semiHidden/>
    <w:unhideWhenUsed/>
    <w:qFormat/>
    <w:uiPriority w:val="0"/>
    <w:pPr>
      <w:keepNext/>
      <w:keepLines/>
      <w:numPr>
        <w:ilvl w:val="2"/>
      </w:numPr>
      <w:spacing w:before="400" w:after="400" w:line="240" w:lineRule="auto"/>
      <w:ind w:left="0" w:firstLine="480" w:firstLineChars="150"/>
      <w:jc w:val="left"/>
      <w:outlineLvl w:val="2"/>
    </w:pPr>
    <w:rPr>
      <w:bCs/>
      <w:szCs w:val="32"/>
    </w:rPr>
  </w:style>
  <w:style w:type="paragraph" w:styleId="6">
    <w:name w:val="heading 4"/>
    <w:basedOn w:val="1"/>
    <w:next w:val="1"/>
    <w:semiHidden/>
    <w:unhideWhenUsed/>
    <w:qFormat/>
    <w:uiPriority w:val="0"/>
    <w:pPr>
      <w:keepNext/>
      <w:keepLines/>
      <w:numPr>
        <w:ilvl w:val="3"/>
        <w:numId w:val="1"/>
      </w:numPr>
      <w:spacing w:before="400" w:beforeLines="0" w:beforeAutospacing="0" w:after="400" w:afterLines="0" w:afterAutospacing="0" w:line="240" w:lineRule="auto"/>
      <w:ind w:left="864" w:hanging="864" w:firstLineChars="0"/>
      <w:outlineLvl w:val="3"/>
    </w:pPr>
    <w:rPr>
      <w:rFonts w:ascii="仿宋" w:hAnsi="仿宋" w:cs="仿宋"/>
      <w:b/>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400" w:beforeLines="0" w:beforeAutospacing="0" w:after="400" w:afterLines="0" w:afterAutospacing="0" w:line="240" w:lineRule="auto"/>
      <w:ind w:left="1151" w:hanging="1151" w:firstLineChars="0"/>
      <w:outlineLvl w:val="5"/>
    </w:pPr>
    <w:rPr>
      <w:rFonts w:ascii="仿宋" w:hAnsi="仿宋" w:eastAsia="黑体" w:cs="仿宋"/>
      <w:b/>
      <w:sz w:val="28"/>
      <w:szCs w:val="28"/>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1">
    <w:name w:val="Default Paragraph Font"/>
    <w:semiHidden/>
    <w:unhideWhenUsed/>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12">
    <w:name w:val="Body Text Indent"/>
    <w:basedOn w:val="1"/>
    <w:qFormat/>
    <w:uiPriority w:val="0"/>
    <w:pPr>
      <w:spacing w:after="120" w:afterLines="0" w:afterAutospacing="0"/>
      <w:ind w:left="420" w:leftChars="200"/>
    </w:pPr>
  </w:style>
  <w:style w:type="paragraph" w:styleId="13">
    <w:name w:val="toc 3"/>
    <w:basedOn w:val="1"/>
    <w:next w:val="1"/>
    <w:qFormat/>
    <w:uiPriority w:val="0"/>
    <w:pPr>
      <w:ind w:left="0" w:leftChars="0"/>
    </w:pPr>
    <w:rPr>
      <w:rFonts w:ascii="仿宋" w:hAnsi="仿宋" w:cs="仿宋"/>
      <w:szCs w:val="28"/>
    </w:rPr>
  </w:style>
  <w:style w:type="paragraph" w:styleId="14">
    <w:name w:val="Plain Text"/>
    <w:basedOn w:val="1"/>
    <w:qFormat/>
    <w:uiPriority w:val="0"/>
    <w:rPr>
      <w:rFonts w:ascii="宋体" w:hAnsi="Courier New"/>
    </w:rPr>
  </w:style>
  <w:style w:type="paragraph" w:styleId="15">
    <w:name w:val="toc 1"/>
    <w:basedOn w:val="1"/>
    <w:next w:val="1"/>
    <w:uiPriority w:val="0"/>
    <w:pPr>
      <w:ind w:firstLine="0" w:firstLineChars="0"/>
    </w:pPr>
    <w:rPr>
      <w:rFonts w:ascii="仿宋" w:hAnsi="仿宋" w:cs="仿宋"/>
      <w:b/>
      <w:szCs w:val="28"/>
    </w:rPr>
  </w:style>
  <w:style w:type="paragraph" w:styleId="16">
    <w:name w:val="toc 2"/>
    <w:basedOn w:val="1"/>
    <w:next w:val="1"/>
    <w:uiPriority w:val="0"/>
    <w:pPr>
      <w:ind w:left="0" w:leftChars="0"/>
    </w:pPr>
    <w:rPr>
      <w:rFonts w:ascii="仿宋" w:hAnsi="仿宋" w:cs="仿宋"/>
      <w:szCs w:val="28"/>
    </w:rPr>
  </w:style>
  <w:style w:type="paragraph" w:styleId="17">
    <w:name w:val="Normal (Web)"/>
    <w:basedOn w:val="1"/>
    <w:qFormat/>
    <w:uiPriority w:val="0"/>
    <w:pPr>
      <w:spacing w:before="0" w:beforeAutospacing="1" w:after="0" w:afterAutospacing="1" w:line="400" w:lineRule="exact"/>
      <w:ind w:left="0" w:right="0" w:firstLine="0" w:firstLineChars="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2"/>
    <w:basedOn w:val="12"/>
    <w:qFormat/>
    <w:uiPriority w:val="0"/>
    <w:pPr>
      <w:ind w:firstLine="420" w:firstLineChars="200"/>
    </w:pPr>
  </w:style>
  <w:style w:type="character" w:customStyle="1" w:styleId="22">
    <w:name w:val="标题 3 Char"/>
    <w:basedOn w:val="21"/>
    <w:link w:val="5"/>
    <w:qFormat/>
    <w:uiPriority w:val="9"/>
    <w:rPr>
      <w:rFonts w:ascii="Times New Roman" w:hAnsi="Times New Roman" w:eastAsia="仿宋" w:cs="Times New Roman"/>
      <w:b/>
      <w:bCs/>
      <w:sz w:val="30"/>
      <w:szCs w:val="32"/>
    </w:rPr>
  </w:style>
  <w:style w:type="paragraph" w:customStyle="1" w:styleId="23">
    <w:name w:val="表格"/>
    <w:basedOn w:val="1"/>
    <w:qFormat/>
    <w:uiPriority w:val="0"/>
    <w:pPr>
      <w:spacing w:line="360" w:lineRule="exact"/>
      <w:ind w:firstLine="0" w:firstLineChars="0"/>
      <w:jc w:val="center"/>
    </w:pPr>
    <w:rPr>
      <w:rFonts w:ascii="仿宋" w:hAnsi="仿宋" w:cs="仿宋"/>
      <w:sz w:val="24"/>
      <w:szCs w:val="28"/>
    </w:rPr>
  </w:style>
  <w:style w:type="paragraph" w:customStyle="1" w:styleId="24">
    <w:name w:val="附注"/>
    <w:basedOn w:val="1"/>
    <w:next w:val="1"/>
    <w:qFormat/>
    <w:uiPriority w:val="0"/>
    <w:pPr>
      <w:spacing w:line="360" w:lineRule="exact"/>
    </w:pPr>
    <w:rPr>
      <w:rFonts w:ascii="仿宋" w:hAnsi="仿宋" w:eastAsia="仿宋" w:cs="仿宋"/>
      <w:b/>
      <w:i/>
      <w:sz w:val="24"/>
      <w:szCs w:val="28"/>
    </w:rPr>
  </w:style>
  <w:style w:type="paragraph" w:customStyle="1" w:styleId="25">
    <w:name w:val="居中加粗"/>
    <w:basedOn w:val="1"/>
    <w:qFormat/>
    <w:uiPriority w:val="0"/>
    <w:pPr>
      <w:ind w:firstLine="0" w:firstLineChars="0"/>
      <w:jc w:val="center"/>
    </w:pPr>
    <w:rPr>
      <w:rFonts w:ascii="仿宋" w:hAnsi="仿宋" w:cs="仿宋"/>
      <w:b/>
      <w:sz w:val="30"/>
      <w:szCs w:val="28"/>
    </w:rPr>
  </w:style>
  <w:style w:type="paragraph" w:customStyle="1" w:styleId="26">
    <w:name w:val="封面-公司名称"/>
    <w:basedOn w:val="1"/>
    <w:next w:val="18"/>
    <w:qFormat/>
    <w:uiPriority w:val="0"/>
    <w:rPr>
      <w:rFonts w:ascii="仿宋" w:hAnsi="仿宋"/>
      <w:sz w:val="44"/>
    </w:rPr>
  </w:style>
  <w:style w:type="paragraph" w:customStyle="1" w:styleId="27">
    <w:name w:val="封面-项目名称"/>
    <w:basedOn w:val="14"/>
    <w:next w:val="14"/>
    <w:qFormat/>
    <w:uiPriority w:val="0"/>
    <w:pPr>
      <w:spacing w:line="240" w:lineRule="auto"/>
      <w:ind w:firstLine="0" w:firstLineChars="0"/>
      <w:jc w:val="center"/>
    </w:pPr>
    <w:rPr>
      <w:rFonts w:hAnsi="宋体" w:cs="仿宋"/>
      <w:b/>
      <w:sz w:val="84"/>
      <w:szCs w:val="28"/>
    </w:rPr>
  </w:style>
  <w:style w:type="paragraph" w:customStyle="1" w:styleId="28">
    <w:name w:val="封面-项目标号"/>
    <w:next w:val="14"/>
    <w:qFormat/>
    <w:uiPriority w:val="0"/>
    <w:pPr>
      <w:jc w:val="center"/>
    </w:pPr>
    <w:rPr>
      <w:rFonts w:ascii="仿宋" w:hAnsi="仿宋" w:eastAsia="仿宋" w:cstheme="minorBidi"/>
      <w:sz w:val="36"/>
    </w:rPr>
  </w:style>
  <w:style w:type="paragraph" w:customStyle="1" w:styleId="29">
    <w:name w:val="封面-投标文件"/>
    <w:basedOn w:val="14"/>
    <w:next w:val="14"/>
    <w:qFormat/>
    <w:uiPriority w:val="0"/>
    <w:pPr>
      <w:ind w:firstLine="0" w:firstLineChars="0"/>
      <w:jc w:val="center"/>
    </w:pPr>
    <w:rPr>
      <w:rFonts w:hAnsi="宋体" w:cs="仿宋"/>
      <w:b/>
      <w:sz w:val="84"/>
      <w:szCs w:val="28"/>
    </w:rPr>
  </w:style>
  <w:style w:type="paragraph" w:customStyle="1" w:styleId="30">
    <w:name w:val="封面-公司名称地址"/>
    <w:basedOn w:val="14"/>
    <w:next w:val="14"/>
    <w:qFormat/>
    <w:uiPriority w:val="0"/>
    <w:pPr>
      <w:ind w:firstLine="0" w:firstLineChars="0"/>
      <w:jc w:val="center"/>
    </w:pPr>
    <w:rPr>
      <w:rFonts w:ascii="仿宋" w:hAnsi="仿宋" w:eastAsia="仿宋" w:cs="仿宋"/>
      <w:sz w:val="30"/>
      <w:szCs w:val="28"/>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2020-12-17T03:43:00Z</dcterms:created>
  <dc:creator>恍若゛隔世い</dc:creator>
  <cp:lastModifiedBy>恍若゛隔世い</cp:lastModifiedBy>
  <dcterms:modified xsi:type="dcterms:W3CDTF">2020-12-17T03:43:47Z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