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64E69">
      <w:pPr>
        <w:pStyle w:val="3"/>
        <w:numPr>
          <w:ilvl w:val="0"/>
          <w:numId w:val="0"/>
        </w:numPr>
        <w:bidi w:val="0"/>
        <w:ind w:leftChars="0"/>
        <w:jc w:val="center"/>
      </w:pPr>
      <w:bookmarkStart w:id="0" w:name="_Toc24896"/>
      <w:r>
        <w:rPr>
          <w:rFonts w:hint="eastAsia"/>
        </w:rPr>
        <w:t>云冈区保障性住房领域基层政务公开标准目录</w:t>
      </w:r>
      <w:bookmarkEnd w:id="0"/>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714"/>
        <w:gridCol w:w="1025"/>
        <w:gridCol w:w="1454"/>
        <w:gridCol w:w="3059"/>
        <w:gridCol w:w="720"/>
        <w:gridCol w:w="748"/>
        <w:gridCol w:w="695"/>
        <w:gridCol w:w="827"/>
        <w:gridCol w:w="485"/>
        <w:gridCol w:w="763"/>
        <w:gridCol w:w="424"/>
        <w:gridCol w:w="794"/>
        <w:gridCol w:w="401"/>
        <w:gridCol w:w="609"/>
        <w:gridCol w:w="1045"/>
      </w:tblGrid>
      <w:tr w14:paraId="7346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3" w:type="pct"/>
            <w:vMerge w:val="restart"/>
            <w:noWrap w:val="0"/>
            <w:vAlign w:val="center"/>
          </w:tcPr>
          <w:p w14:paraId="6B23260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Times New Roman" w:hAnsi="Times New Roman"/>
                <w:color w:val="000000"/>
                <w:kern w:val="0"/>
                <w:sz w:val="22"/>
              </w:rPr>
            </w:pPr>
            <w:r>
              <w:rPr>
                <w:rFonts w:ascii="Times New Roman" w:hAnsi="宋体"/>
                <w:color w:val="000000"/>
                <w:kern w:val="0"/>
                <w:sz w:val="22"/>
              </w:rPr>
              <w:t>序号</w:t>
            </w:r>
          </w:p>
        </w:tc>
        <w:tc>
          <w:tcPr>
            <w:tcW w:w="613" w:type="pct"/>
            <w:gridSpan w:val="2"/>
            <w:noWrap w:val="0"/>
            <w:vAlign w:val="center"/>
          </w:tcPr>
          <w:p w14:paraId="45C76EF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513" w:type="pct"/>
            <w:vMerge w:val="restart"/>
            <w:noWrap w:val="0"/>
            <w:vAlign w:val="center"/>
          </w:tcPr>
          <w:p w14:paraId="5705AFF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079" w:type="pct"/>
            <w:vMerge w:val="restart"/>
            <w:noWrap w:val="0"/>
            <w:vAlign w:val="center"/>
          </w:tcPr>
          <w:p w14:paraId="7C74006A">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54" w:type="pct"/>
            <w:vMerge w:val="restart"/>
            <w:noWrap w:val="0"/>
            <w:vAlign w:val="center"/>
          </w:tcPr>
          <w:p w14:paraId="49B6347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263" w:type="pct"/>
            <w:vMerge w:val="restart"/>
            <w:noWrap w:val="0"/>
            <w:vAlign w:val="center"/>
          </w:tcPr>
          <w:p w14:paraId="21B5F0E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45" w:type="pct"/>
            <w:vMerge w:val="restart"/>
            <w:noWrap w:val="0"/>
            <w:vAlign w:val="center"/>
          </w:tcPr>
          <w:p w14:paraId="7F705BD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黑体" w:hAnsi="宋体" w:eastAsia="黑体" w:cs="宋体"/>
                <w:kern w:val="0"/>
                <w:sz w:val="22"/>
                <w:lang w:val="en-US" w:eastAsia="zh-CN"/>
              </w:rPr>
            </w:pPr>
            <w:r>
              <w:rPr>
                <w:rFonts w:hint="eastAsia" w:ascii="黑体" w:hAnsi="宋体" w:eastAsia="黑体" w:cs="宋体"/>
                <w:kern w:val="0"/>
                <w:sz w:val="22"/>
                <w:lang w:val="en-US" w:eastAsia="zh-CN"/>
              </w:rPr>
              <w:t>责任股室</w:t>
            </w:r>
          </w:p>
        </w:tc>
        <w:tc>
          <w:tcPr>
            <w:tcW w:w="292" w:type="pct"/>
            <w:vMerge w:val="restart"/>
            <w:noWrap w:val="0"/>
            <w:vAlign w:val="center"/>
          </w:tcPr>
          <w:p w14:paraId="15F3C33C">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kern w:val="0"/>
                <w:sz w:val="22"/>
              </w:rPr>
            </w:pPr>
            <w:r>
              <w:rPr>
                <w:rFonts w:hint="eastAsia" w:ascii="黑体" w:hAnsi="宋体" w:eastAsia="黑体" w:cs="宋体"/>
                <w:kern w:val="0"/>
                <w:sz w:val="22"/>
              </w:rPr>
              <w:t>公开渠道和载体</w:t>
            </w:r>
          </w:p>
        </w:tc>
        <w:tc>
          <w:tcPr>
            <w:tcW w:w="440" w:type="pct"/>
            <w:gridSpan w:val="2"/>
            <w:noWrap w:val="0"/>
            <w:vAlign w:val="center"/>
          </w:tcPr>
          <w:p w14:paraId="169B3D2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429" w:type="pct"/>
            <w:gridSpan w:val="2"/>
            <w:noWrap w:val="0"/>
            <w:vAlign w:val="center"/>
          </w:tcPr>
          <w:p w14:paraId="29F31611">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356" w:type="pct"/>
            <w:gridSpan w:val="2"/>
            <w:noWrap w:val="0"/>
            <w:vAlign w:val="center"/>
          </w:tcPr>
          <w:p w14:paraId="62E5DAF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368" w:type="pct"/>
            <w:vMerge w:val="restart"/>
            <w:noWrap w:val="0"/>
            <w:vAlign w:val="center"/>
          </w:tcPr>
          <w:p w14:paraId="6F92BE3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咨询及监督电话</w:t>
            </w:r>
          </w:p>
        </w:tc>
      </w:tr>
      <w:tr w14:paraId="0767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3" w:type="pct"/>
            <w:vMerge w:val="continue"/>
            <w:noWrap w:val="0"/>
            <w:vAlign w:val="center"/>
          </w:tcPr>
          <w:p w14:paraId="4E835F79">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Times New Roman" w:hAnsi="Times New Roman"/>
                <w:color w:val="000000"/>
                <w:kern w:val="0"/>
                <w:sz w:val="22"/>
              </w:rPr>
            </w:pPr>
          </w:p>
        </w:tc>
        <w:tc>
          <w:tcPr>
            <w:tcW w:w="252" w:type="pct"/>
            <w:noWrap w:val="0"/>
            <w:vAlign w:val="center"/>
          </w:tcPr>
          <w:p w14:paraId="4AEB709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361" w:type="pct"/>
            <w:noWrap w:val="0"/>
            <w:vAlign w:val="center"/>
          </w:tcPr>
          <w:p w14:paraId="12BFF87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513" w:type="pct"/>
            <w:vMerge w:val="continue"/>
            <w:noWrap w:val="0"/>
            <w:vAlign w:val="center"/>
          </w:tcPr>
          <w:p w14:paraId="5C36CA08">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黑体" w:hAnsi="宋体" w:eastAsia="黑体" w:cs="宋体"/>
                <w:color w:val="000000"/>
                <w:kern w:val="0"/>
                <w:sz w:val="22"/>
              </w:rPr>
            </w:pPr>
          </w:p>
        </w:tc>
        <w:tc>
          <w:tcPr>
            <w:tcW w:w="1079" w:type="pct"/>
            <w:vMerge w:val="continue"/>
            <w:noWrap w:val="0"/>
            <w:vAlign w:val="center"/>
          </w:tcPr>
          <w:p w14:paraId="6B27C5CB">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黑体" w:hAnsi="宋体" w:eastAsia="黑体" w:cs="宋体"/>
                <w:color w:val="000000"/>
                <w:kern w:val="0"/>
                <w:sz w:val="22"/>
              </w:rPr>
            </w:pPr>
          </w:p>
        </w:tc>
        <w:tc>
          <w:tcPr>
            <w:tcW w:w="254" w:type="pct"/>
            <w:vMerge w:val="continue"/>
            <w:noWrap w:val="0"/>
            <w:vAlign w:val="center"/>
          </w:tcPr>
          <w:p w14:paraId="45D8F5F7">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黑体" w:hAnsi="宋体" w:eastAsia="黑体" w:cs="宋体"/>
                <w:color w:val="000000"/>
                <w:kern w:val="0"/>
                <w:sz w:val="22"/>
              </w:rPr>
            </w:pPr>
          </w:p>
        </w:tc>
        <w:tc>
          <w:tcPr>
            <w:tcW w:w="263" w:type="pct"/>
            <w:vMerge w:val="continue"/>
            <w:noWrap w:val="0"/>
            <w:vAlign w:val="center"/>
          </w:tcPr>
          <w:p w14:paraId="4A242F33">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黑体" w:hAnsi="宋体" w:eastAsia="黑体" w:cs="宋体"/>
                <w:color w:val="000000"/>
                <w:kern w:val="0"/>
                <w:sz w:val="22"/>
              </w:rPr>
            </w:pPr>
          </w:p>
        </w:tc>
        <w:tc>
          <w:tcPr>
            <w:tcW w:w="245" w:type="pct"/>
            <w:vMerge w:val="continue"/>
            <w:noWrap w:val="0"/>
            <w:vAlign w:val="center"/>
          </w:tcPr>
          <w:p w14:paraId="0B995F32">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黑体" w:hAnsi="宋体" w:eastAsia="黑体" w:cs="宋体"/>
                <w:kern w:val="0"/>
                <w:sz w:val="22"/>
              </w:rPr>
            </w:pPr>
          </w:p>
        </w:tc>
        <w:tc>
          <w:tcPr>
            <w:tcW w:w="292" w:type="pct"/>
            <w:vMerge w:val="continue"/>
            <w:noWrap w:val="0"/>
            <w:vAlign w:val="center"/>
          </w:tcPr>
          <w:p w14:paraId="3840CE1F">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黑体" w:hAnsi="宋体" w:eastAsia="黑体" w:cs="宋体"/>
                <w:kern w:val="0"/>
                <w:sz w:val="22"/>
              </w:rPr>
            </w:pPr>
          </w:p>
        </w:tc>
        <w:tc>
          <w:tcPr>
            <w:tcW w:w="171" w:type="pct"/>
            <w:noWrap w:val="0"/>
            <w:vAlign w:val="center"/>
          </w:tcPr>
          <w:p w14:paraId="113E7B9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269" w:type="pct"/>
            <w:noWrap w:val="0"/>
            <w:vAlign w:val="center"/>
          </w:tcPr>
          <w:p w14:paraId="07BF19F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149" w:type="pct"/>
            <w:noWrap w:val="0"/>
            <w:vAlign w:val="center"/>
          </w:tcPr>
          <w:p w14:paraId="4DAA2FA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280" w:type="pct"/>
            <w:noWrap w:val="0"/>
            <w:vAlign w:val="center"/>
          </w:tcPr>
          <w:p w14:paraId="077C0FF4">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41" w:type="pct"/>
            <w:noWrap w:val="0"/>
            <w:vAlign w:val="center"/>
          </w:tcPr>
          <w:p w14:paraId="2365BDF0">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215" w:type="pct"/>
            <w:noWrap w:val="0"/>
            <w:vAlign w:val="center"/>
          </w:tcPr>
          <w:p w14:paraId="7F61D345">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乡、村级</w:t>
            </w:r>
          </w:p>
        </w:tc>
        <w:tc>
          <w:tcPr>
            <w:tcW w:w="368" w:type="pct"/>
            <w:vMerge w:val="continue"/>
            <w:noWrap w:val="0"/>
            <w:vAlign w:val="center"/>
          </w:tcPr>
          <w:p w14:paraId="39B97BA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黑体" w:hAnsi="宋体" w:eastAsia="黑体" w:cs="宋体"/>
                <w:color w:val="000000"/>
                <w:kern w:val="0"/>
                <w:sz w:val="22"/>
              </w:rPr>
            </w:pPr>
          </w:p>
        </w:tc>
      </w:tr>
      <w:tr w14:paraId="1845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3" w:type="pct"/>
            <w:noWrap w:val="0"/>
            <w:vAlign w:val="center"/>
          </w:tcPr>
          <w:p w14:paraId="6E97F838">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1</w:t>
            </w:r>
          </w:p>
        </w:tc>
        <w:tc>
          <w:tcPr>
            <w:tcW w:w="252" w:type="pct"/>
            <w:noWrap w:val="0"/>
            <w:vAlign w:val="center"/>
          </w:tcPr>
          <w:p w14:paraId="5147C4CC">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保障性住房管理</w:t>
            </w:r>
          </w:p>
        </w:tc>
        <w:tc>
          <w:tcPr>
            <w:tcW w:w="361" w:type="pct"/>
            <w:noWrap w:val="0"/>
            <w:vAlign w:val="center"/>
          </w:tcPr>
          <w:p w14:paraId="593439C1">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城镇低收入住房保障家庭租赁补贴</w:t>
            </w:r>
          </w:p>
        </w:tc>
        <w:tc>
          <w:tcPr>
            <w:tcW w:w="513" w:type="pct"/>
            <w:noWrap w:val="0"/>
            <w:vAlign w:val="center"/>
          </w:tcPr>
          <w:p w14:paraId="26CF75A1">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olor w:val="000000"/>
                <w:sz w:val="21"/>
                <w:szCs w:val="21"/>
              </w:rPr>
            </w:pPr>
            <w:r>
              <w:rPr>
                <w:rFonts w:hint="eastAsia" w:ascii="仿宋" w:hAnsi="仿宋" w:eastAsia="仿宋"/>
                <w:color w:val="000000"/>
                <w:sz w:val="21"/>
                <w:szCs w:val="21"/>
              </w:rPr>
              <w:t>事项名称；</w:t>
            </w:r>
          </w:p>
          <w:p w14:paraId="3B56FD1C">
            <w:pPr>
              <w:pStyle w:val="2"/>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sz w:val="21"/>
                <w:szCs w:val="21"/>
              </w:rPr>
            </w:pPr>
            <w:r>
              <w:rPr>
                <w:rFonts w:hint="eastAsia" w:ascii="仿宋" w:hAnsi="仿宋" w:eastAsia="仿宋"/>
                <w:sz w:val="21"/>
                <w:szCs w:val="21"/>
              </w:rPr>
              <w:t>依据文件；</w:t>
            </w:r>
          </w:p>
          <w:p w14:paraId="4FBC4A13">
            <w:pPr>
              <w:pStyle w:val="2"/>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sz w:val="21"/>
                <w:szCs w:val="21"/>
              </w:rPr>
            </w:pPr>
            <w:r>
              <w:rPr>
                <w:rFonts w:hint="eastAsia" w:ascii="仿宋" w:hAnsi="仿宋" w:eastAsia="仿宋"/>
                <w:sz w:val="21"/>
                <w:szCs w:val="21"/>
              </w:rPr>
              <w:t>给付条件；</w:t>
            </w:r>
          </w:p>
          <w:p w14:paraId="2B3E5889">
            <w:pPr>
              <w:pStyle w:val="2"/>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sz w:val="21"/>
                <w:szCs w:val="21"/>
              </w:rPr>
            </w:pPr>
            <w:r>
              <w:rPr>
                <w:rFonts w:hint="eastAsia" w:ascii="仿宋" w:hAnsi="仿宋" w:eastAsia="仿宋"/>
                <w:sz w:val="21"/>
                <w:szCs w:val="21"/>
              </w:rPr>
              <w:t>申请材料；</w:t>
            </w:r>
          </w:p>
          <w:p w14:paraId="38D070CE">
            <w:pPr>
              <w:pStyle w:val="2"/>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sz w:val="21"/>
                <w:szCs w:val="21"/>
              </w:rPr>
            </w:pPr>
            <w:r>
              <w:rPr>
                <w:rFonts w:hint="eastAsia" w:ascii="仿宋" w:hAnsi="仿宋" w:eastAsia="仿宋"/>
                <w:sz w:val="21"/>
                <w:szCs w:val="21"/>
              </w:rPr>
              <w:t>责任事项；</w:t>
            </w:r>
          </w:p>
          <w:p w14:paraId="0D73A8A9">
            <w:pPr>
              <w:pStyle w:val="2"/>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sz w:val="21"/>
                <w:szCs w:val="21"/>
              </w:rPr>
            </w:pPr>
            <w:r>
              <w:rPr>
                <w:rFonts w:hint="eastAsia" w:ascii="仿宋" w:hAnsi="仿宋" w:eastAsia="仿宋"/>
                <w:sz w:val="21"/>
                <w:szCs w:val="21"/>
              </w:rPr>
              <w:t>办理期限；</w:t>
            </w:r>
          </w:p>
          <w:p w14:paraId="7A11FCAB">
            <w:pPr>
              <w:pStyle w:val="2"/>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sz w:val="21"/>
                <w:szCs w:val="21"/>
              </w:rPr>
            </w:pPr>
            <w:r>
              <w:rPr>
                <w:rFonts w:hint="eastAsia" w:ascii="仿宋" w:hAnsi="仿宋" w:eastAsia="仿宋"/>
                <w:sz w:val="21"/>
                <w:szCs w:val="21"/>
              </w:rPr>
              <w:t>服务对象；</w:t>
            </w:r>
          </w:p>
          <w:p w14:paraId="2663635A">
            <w:pPr>
              <w:pStyle w:val="2"/>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sz w:val="21"/>
                <w:szCs w:val="21"/>
              </w:rPr>
            </w:pPr>
            <w:r>
              <w:rPr>
                <w:rFonts w:hint="eastAsia" w:ascii="仿宋" w:hAnsi="仿宋" w:eastAsia="仿宋"/>
                <w:sz w:val="21"/>
                <w:szCs w:val="21"/>
              </w:rPr>
              <w:t>办理流程；</w:t>
            </w:r>
          </w:p>
          <w:p w14:paraId="70B34C50">
            <w:pPr>
              <w:pStyle w:val="2"/>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sz w:val="21"/>
                <w:szCs w:val="21"/>
              </w:rPr>
            </w:pPr>
            <w:r>
              <w:rPr>
                <w:rFonts w:hint="eastAsia" w:ascii="仿宋" w:hAnsi="仿宋" w:eastAsia="仿宋"/>
                <w:sz w:val="21"/>
                <w:szCs w:val="21"/>
              </w:rPr>
              <w:t>外部流程图；</w:t>
            </w:r>
          </w:p>
          <w:p w14:paraId="11A04D8C">
            <w:pPr>
              <w:pStyle w:val="2"/>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sz w:val="21"/>
                <w:szCs w:val="21"/>
              </w:rPr>
            </w:pPr>
            <w:r>
              <w:rPr>
                <w:rFonts w:hint="eastAsia" w:ascii="仿宋" w:hAnsi="仿宋" w:eastAsia="仿宋"/>
                <w:sz w:val="21"/>
                <w:szCs w:val="21"/>
              </w:rPr>
              <w:t>办事地址。</w:t>
            </w:r>
          </w:p>
        </w:tc>
        <w:tc>
          <w:tcPr>
            <w:tcW w:w="1079" w:type="pct"/>
            <w:noWrap w:val="0"/>
            <w:vAlign w:val="center"/>
          </w:tcPr>
          <w:p w14:paraId="74B62E71">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《大同市人民政府办公厅文件关于优化审批流程进一步规范城镇住房保障制度的意见》、《廉租住房保障办法》、《公共租赁住房管理办法》、《住房城乡建设部 财政部 国家发改委关于公共租赁住房和廉租住房并轨运行的通知》、关于印发《云冈区人民政府关于试点领域基层政务公开标准目录汇编》的通知。</w:t>
            </w:r>
          </w:p>
        </w:tc>
        <w:tc>
          <w:tcPr>
            <w:tcW w:w="254" w:type="pct"/>
            <w:noWrap w:val="0"/>
            <w:vAlign w:val="center"/>
          </w:tcPr>
          <w:p w14:paraId="69B3FC83">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信息获取（形成、变更）20个工作日内</w:t>
            </w:r>
          </w:p>
        </w:tc>
        <w:tc>
          <w:tcPr>
            <w:tcW w:w="263" w:type="pct"/>
            <w:noWrap w:val="0"/>
            <w:vAlign w:val="center"/>
          </w:tcPr>
          <w:p w14:paraId="5FA1F36C">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_GB2312" w:hAnsi="宋体" w:eastAsia="仿宋_GB2312"/>
                <w:color w:val="000000"/>
                <w:sz w:val="21"/>
                <w:szCs w:val="21"/>
                <w:lang w:eastAsia="zh-CN"/>
              </w:rPr>
            </w:pPr>
            <w:r>
              <w:rPr>
                <w:rFonts w:hint="eastAsia" w:ascii="仿宋_GB2312" w:hAnsi="宋体" w:eastAsia="仿宋_GB2312"/>
                <w:color w:val="000000"/>
                <w:sz w:val="21"/>
                <w:szCs w:val="21"/>
              </w:rPr>
              <w:t>人民政府、云冈区</w:t>
            </w:r>
            <w:bookmarkStart w:id="1" w:name="_GoBack"/>
            <w:bookmarkEnd w:id="1"/>
            <w:r>
              <w:rPr>
                <w:rFonts w:hint="eastAsia" w:ascii="仿宋_GB2312" w:hAnsi="宋体" w:eastAsia="仿宋_GB2312"/>
                <w:color w:val="000000"/>
                <w:sz w:val="21"/>
                <w:szCs w:val="21"/>
                <w:lang w:eastAsia="zh-CN"/>
              </w:rPr>
              <w:t>住房和城乡建设局</w:t>
            </w:r>
          </w:p>
        </w:tc>
        <w:tc>
          <w:tcPr>
            <w:tcW w:w="245" w:type="pct"/>
            <w:noWrap w:val="0"/>
            <w:vAlign w:val="center"/>
          </w:tcPr>
          <w:p w14:paraId="454FF68B">
            <w:pPr>
              <w:keepNext w:val="0"/>
              <w:keepLines w:val="0"/>
              <w:pageBreakBefore w:val="0"/>
              <w:kinsoku/>
              <w:wordWrap/>
              <w:overflowPunct/>
              <w:topLinePunct w:val="0"/>
              <w:autoSpaceDE/>
              <w:autoSpaceDN/>
              <w:bidi w:val="0"/>
              <w:adjustRightInd/>
              <w:snapToGrid/>
              <w:spacing w:line="240" w:lineRule="atLeast"/>
              <w:textAlignment w:val="auto"/>
              <w:rPr>
                <w:rFonts w:hint="default" w:ascii="仿宋_GB2312" w:hAnsi="宋体" w:eastAsia="仿宋_GB2312"/>
                <w:color w:val="000000"/>
                <w:sz w:val="21"/>
                <w:szCs w:val="21"/>
                <w:lang w:val="en-US" w:eastAsia="zh-CN"/>
              </w:rPr>
            </w:pPr>
            <w:r>
              <w:rPr>
                <w:rFonts w:hint="eastAsia" w:ascii="仿宋_GB2312" w:hAnsi="宋体" w:eastAsia="仿宋_GB2312"/>
                <w:color w:val="000000"/>
                <w:sz w:val="21"/>
                <w:szCs w:val="21"/>
                <w:lang w:val="en-US" w:eastAsia="zh-CN"/>
              </w:rPr>
              <w:t>廉租办</w:t>
            </w:r>
          </w:p>
        </w:tc>
        <w:tc>
          <w:tcPr>
            <w:tcW w:w="292" w:type="pct"/>
            <w:noWrap w:val="0"/>
            <w:vAlign w:val="center"/>
          </w:tcPr>
          <w:p w14:paraId="6C37660A">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 xml:space="preserve">■政府网站           </w:t>
            </w:r>
          </w:p>
        </w:tc>
        <w:tc>
          <w:tcPr>
            <w:tcW w:w="171" w:type="pct"/>
            <w:noWrap w:val="0"/>
            <w:vAlign w:val="center"/>
          </w:tcPr>
          <w:p w14:paraId="6393C49E">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w:t>
            </w:r>
          </w:p>
        </w:tc>
        <w:tc>
          <w:tcPr>
            <w:tcW w:w="269" w:type="pct"/>
            <w:noWrap w:val="0"/>
            <w:vAlign w:val="center"/>
          </w:tcPr>
          <w:p w14:paraId="075A49C3">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　</w:t>
            </w:r>
          </w:p>
        </w:tc>
        <w:tc>
          <w:tcPr>
            <w:tcW w:w="149" w:type="pct"/>
            <w:noWrap w:val="0"/>
            <w:vAlign w:val="center"/>
          </w:tcPr>
          <w:p w14:paraId="3D0A9F68">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w:t>
            </w:r>
          </w:p>
        </w:tc>
        <w:tc>
          <w:tcPr>
            <w:tcW w:w="280" w:type="pct"/>
            <w:noWrap w:val="0"/>
            <w:vAlign w:val="center"/>
          </w:tcPr>
          <w:p w14:paraId="2756720C">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　</w:t>
            </w:r>
          </w:p>
        </w:tc>
        <w:tc>
          <w:tcPr>
            <w:tcW w:w="141" w:type="pct"/>
            <w:noWrap w:val="0"/>
            <w:vAlign w:val="center"/>
          </w:tcPr>
          <w:p w14:paraId="3D4F2532">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w:t>
            </w:r>
          </w:p>
        </w:tc>
        <w:tc>
          <w:tcPr>
            <w:tcW w:w="215" w:type="pct"/>
            <w:noWrap w:val="0"/>
            <w:vAlign w:val="center"/>
          </w:tcPr>
          <w:p w14:paraId="30E9AAB3">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w:t>
            </w:r>
          </w:p>
        </w:tc>
        <w:tc>
          <w:tcPr>
            <w:tcW w:w="368" w:type="pct"/>
            <w:noWrap w:val="0"/>
            <w:vAlign w:val="center"/>
          </w:tcPr>
          <w:p w14:paraId="75EC197A">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仿宋_GB2312" w:hAnsi="宋体" w:eastAsia="仿宋_GB2312"/>
                <w:color w:val="000000"/>
                <w:sz w:val="21"/>
                <w:szCs w:val="21"/>
                <w:lang w:val="en-US" w:eastAsia="zh-CN"/>
              </w:rPr>
            </w:pPr>
            <w:r>
              <w:rPr>
                <w:rFonts w:hint="eastAsia" w:ascii="仿宋_GB2312" w:hAnsi="宋体" w:eastAsia="仿宋_GB2312"/>
                <w:color w:val="000000"/>
                <w:sz w:val="21"/>
                <w:szCs w:val="21"/>
                <w:lang w:val="en-US" w:eastAsia="zh-CN"/>
              </w:rPr>
              <w:t>0352-5022113</w:t>
            </w:r>
          </w:p>
        </w:tc>
      </w:tr>
      <w:tr w14:paraId="55D8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3" w:type="pct"/>
            <w:noWrap w:val="0"/>
            <w:vAlign w:val="center"/>
          </w:tcPr>
          <w:p w14:paraId="1E40A4D7">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2</w:t>
            </w:r>
          </w:p>
        </w:tc>
        <w:tc>
          <w:tcPr>
            <w:tcW w:w="252" w:type="pct"/>
            <w:noWrap w:val="0"/>
            <w:vAlign w:val="center"/>
          </w:tcPr>
          <w:p w14:paraId="6C32F3AC">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保障性住房管理</w:t>
            </w:r>
          </w:p>
        </w:tc>
        <w:tc>
          <w:tcPr>
            <w:tcW w:w="361" w:type="pct"/>
            <w:noWrap w:val="0"/>
            <w:vAlign w:val="center"/>
          </w:tcPr>
          <w:p w14:paraId="597A9005">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城镇低收入住房保障家庭实物配租</w:t>
            </w:r>
          </w:p>
        </w:tc>
        <w:tc>
          <w:tcPr>
            <w:tcW w:w="513" w:type="pct"/>
            <w:noWrap w:val="0"/>
            <w:vAlign w:val="center"/>
          </w:tcPr>
          <w:p w14:paraId="131C29DD">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 w:hAnsi="仿宋" w:eastAsia="仿宋"/>
                <w:color w:val="000000"/>
                <w:sz w:val="21"/>
                <w:szCs w:val="21"/>
              </w:rPr>
            </w:pPr>
            <w:r>
              <w:rPr>
                <w:rFonts w:hint="eastAsia" w:ascii="仿宋" w:hAnsi="仿宋" w:eastAsia="仿宋"/>
                <w:color w:val="000000"/>
                <w:sz w:val="21"/>
                <w:szCs w:val="21"/>
              </w:rPr>
              <w:t>事项名称；</w:t>
            </w:r>
          </w:p>
          <w:p w14:paraId="26B1DD18">
            <w:pPr>
              <w:pStyle w:val="2"/>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sz w:val="21"/>
                <w:szCs w:val="21"/>
              </w:rPr>
            </w:pPr>
            <w:r>
              <w:rPr>
                <w:rFonts w:hint="eastAsia" w:ascii="仿宋" w:hAnsi="仿宋" w:eastAsia="仿宋"/>
                <w:sz w:val="21"/>
                <w:szCs w:val="21"/>
              </w:rPr>
              <w:t>依据文件；</w:t>
            </w:r>
          </w:p>
          <w:p w14:paraId="2F8CD385">
            <w:pPr>
              <w:pStyle w:val="2"/>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sz w:val="21"/>
                <w:szCs w:val="21"/>
              </w:rPr>
            </w:pPr>
            <w:r>
              <w:rPr>
                <w:rFonts w:hint="eastAsia" w:ascii="仿宋" w:hAnsi="仿宋" w:eastAsia="仿宋"/>
                <w:sz w:val="21"/>
                <w:szCs w:val="21"/>
              </w:rPr>
              <w:t>给付条件；</w:t>
            </w:r>
          </w:p>
          <w:p w14:paraId="7E587E92">
            <w:pPr>
              <w:pStyle w:val="2"/>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sz w:val="21"/>
                <w:szCs w:val="21"/>
              </w:rPr>
            </w:pPr>
            <w:r>
              <w:rPr>
                <w:rFonts w:hint="eastAsia" w:ascii="仿宋" w:hAnsi="仿宋" w:eastAsia="仿宋"/>
                <w:sz w:val="21"/>
                <w:szCs w:val="21"/>
              </w:rPr>
              <w:t>申请材料；</w:t>
            </w:r>
          </w:p>
          <w:p w14:paraId="0AF9ABB5">
            <w:pPr>
              <w:pStyle w:val="2"/>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sz w:val="21"/>
                <w:szCs w:val="21"/>
              </w:rPr>
            </w:pPr>
            <w:r>
              <w:rPr>
                <w:rFonts w:hint="eastAsia" w:ascii="仿宋" w:hAnsi="仿宋" w:eastAsia="仿宋"/>
                <w:sz w:val="21"/>
                <w:szCs w:val="21"/>
              </w:rPr>
              <w:t>责任事项；</w:t>
            </w:r>
          </w:p>
          <w:p w14:paraId="7B9624DB">
            <w:pPr>
              <w:pStyle w:val="2"/>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sz w:val="21"/>
                <w:szCs w:val="21"/>
              </w:rPr>
            </w:pPr>
            <w:r>
              <w:rPr>
                <w:rFonts w:hint="eastAsia" w:ascii="仿宋" w:hAnsi="仿宋" w:eastAsia="仿宋"/>
                <w:sz w:val="21"/>
                <w:szCs w:val="21"/>
              </w:rPr>
              <w:t>办理期限；</w:t>
            </w:r>
          </w:p>
          <w:p w14:paraId="4B12F1E9">
            <w:pPr>
              <w:pStyle w:val="2"/>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sz w:val="21"/>
                <w:szCs w:val="21"/>
              </w:rPr>
            </w:pPr>
            <w:r>
              <w:rPr>
                <w:rFonts w:hint="eastAsia" w:ascii="仿宋" w:hAnsi="仿宋" w:eastAsia="仿宋"/>
                <w:sz w:val="21"/>
                <w:szCs w:val="21"/>
              </w:rPr>
              <w:t>服务对象；</w:t>
            </w:r>
          </w:p>
          <w:p w14:paraId="2568BD4C">
            <w:pPr>
              <w:pStyle w:val="2"/>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sz w:val="21"/>
                <w:szCs w:val="21"/>
              </w:rPr>
            </w:pPr>
            <w:r>
              <w:rPr>
                <w:rFonts w:hint="eastAsia" w:ascii="仿宋" w:hAnsi="仿宋" w:eastAsia="仿宋"/>
                <w:sz w:val="21"/>
                <w:szCs w:val="21"/>
              </w:rPr>
              <w:t>办理流程；</w:t>
            </w:r>
          </w:p>
          <w:p w14:paraId="22ED084A">
            <w:pPr>
              <w:pStyle w:val="2"/>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sz w:val="21"/>
                <w:szCs w:val="21"/>
              </w:rPr>
            </w:pPr>
            <w:r>
              <w:rPr>
                <w:rFonts w:hint="eastAsia" w:ascii="仿宋" w:hAnsi="仿宋" w:eastAsia="仿宋"/>
                <w:sz w:val="21"/>
                <w:szCs w:val="21"/>
              </w:rPr>
              <w:t>外部流程图；</w:t>
            </w:r>
          </w:p>
          <w:p w14:paraId="5B2D039F">
            <w:pPr>
              <w:pStyle w:val="2"/>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sz w:val="21"/>
                <w:szCs w:val="21"/>
              </w:rPr>
            </w:pPr>
            <w:r>
              <w:rPr>
                <w:rFonts w:hint="eastAsia" w:ascii="仿宋" w:hAnsi="仿宋" w:eastAsia="仿宋"/>
                <w:sz w:val="21"/>
                <w:szCs w:val="21"/>
              </w:rPr>
              <w:t>办事地址。</w:t>
            </w:r>
          </w:p>
        </w:tc>
        <w:tc>
          <w:tcPr>
            <w:tcW w:w="1079" w:type="pct"/>
            <w:noWrap w:val="0"/>
            <w:vAlign w:val="center"/>
          </w:tcPr>
          <w:p w14:paraId="15230A64">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《大同市人民政府办公厅文件关于优化审批流程进一步规范城镇住房保障制度的意见》、《廉租住房保障办法》、《公共租赁住房管理办法》、《住房城乡建设部 财政部 国家发改委关于公共租赁住房和廉租住房并轨运行的通知》、关于印发《云冈区人民政府关于试点领域基层政务公开标准目录汇编》的通知。</w:t>
            </w:r>
          </w:p>
        </w:tc>
        <w:tc>
          <w:tcPr>
            <w:tcW w:w="254" w:type="pct"/>
            <w:noWrap w:val="0"/>
            <w:vAlign w:val="center"/>
          </w:tcPr>
          <w:p w14:paraId="13ED7FBF">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信息获取（形成、变更）20个工作日内</w:t>
            </w:r>
          </w:p>
        </w:tc>
        <w:tc>
          <w:tcPr>
            <w:tcW w:w="263" w:type="pct"/>
            <w:noWrap w:val="0"/>
            <w:vAlign w:val="center"/>
          </w:tcPr>
          <w:p w14:paraId="084068BD">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_GB2312" w:hAnsi="宋体" w:eastAsia="仿宋_GB2312"/>
                <w:color w:val="000000"/>
                <w:sz w:val="21"/>
                <w:szCs w:val="21"/>
                <w:lang w:eastAsia="zh-CN"/>
              </w:rPr>
            </w:pPr>
            <w:r>
              <w:rPr>
                <w:rFonts w:hint="eastAsia" w:ascii="仿宋_GB2312" w:hAnsi="宋体" w:eastAsia="仿宋_GB2312"/>
                <w:color w:val="000000"/>
                <w:sz w:val="21"/>
                <w:szCs w:val="21"/>
              </w:rPr>
              <w:t>人民政府、云冈区</w:t>
            </w:r>
            <w:r>
              <w:rPr>
                <w:rFonts w:hint="eastAsia" w:ascii="仿宋_GB2312" w:hAnsi="宋体" w:eastAsia="仿宋_GB2312"/>
                <w:color w:val="000000"/>
                <w:sz w:val="21"/>
                <w:szCs w:val="21"/>
                <w:lang w:eastAsia="zh-CN"/>
              </w:rPr>
              <w:t>住房和城乡建设局</w:t>
            </w:r>
          </w:p>
        </w:tc>
        <w:tc>
          <w:tcPr>
            <w:tcW w:w="245" w:type="pct"/>
            <w:noWrap w:val="0"/>
            <w:vAlign w:val="center"/>
          </w:tcPr>
          <w:p w14:paraId="25086780">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lang w:val="en-US" w:eastAsia="zh-CN"/>
              </w:rPr>
              <w:t>廉租办</w:t>
            </w:r>
          </w:p>
        </w:tc>
        <w:tc>
          <w:tcPr>
            <w:tcW w:w="292" w:type="pct"/>
            <w:noWrap w:val="0"/>
            <w:vAlign w:val="center"/>
          </w:tcPr>
          <w:p w14:paraId="7F31434B">
            <w:pPr>
              <w:keepNext w:val="0"/>
              <w:keepLines w:val="0"/>
              <w:pageBreakBefore w:val="0"/>
              <w:kinsoku/>
              <w:wordWrap/>
              <w:overflowPunct/>
              <w:topLinePunct w:val="0"/>
              <w:autoSpaceDE/>
              <w:autoSpaceDN/>
              <w:bidi w:val="0"/>
              <w:adjustRightInd/>
              <w:snapToGrid/>
              <w:spacing w:line="240" w:lineRule="atLeast"/>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 xml:space="preserve">■政府网站           </w:t>
            </w:r>
          </w:p>
        </w:tc>
        <w:tc>
          <w:tcPr>
            <w:tcW w:w="171" w:type="pct"/>
            <w:noWrap w:val="0"/>
            <w:vAlign w:val="center"/>
          </w:tcPr>
          <w:p w14:paraId="4D06746D">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w:t>
            </w:r>
          </w:p>
        </w:tc>
        <w:tc>
          <w:tcPr>
            <w:tcW w:w="269" w:type="pct"/>
            <w:noWrap w:val="0"/>
            <w:vAlign w:val="center"/>
          </w:tcPr>
          <w:p w14:paraId="181A0E54">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　</w:t>
            </w:r>
          </w:p>
        </w:tc>
        <w:tc>
          <w:tcPr>
            <w:tcW w:w="149" w:type="pct"/>
            <w:noWrap w:val="0"/>
            <w:vAlign w:val="center"/>
          </w:tcPr>
          <w:p w14:paraId="32E13456">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w:t>
            </w:r>
          </w:p>
        </w:tc>
        <w:tc>
          <w:tcPr>
            <w:tcW w:w="280" w:type="pct"/>
            <w:noWrap w:val="0"/>
            <w:vAlign w:val="center"/>
          </w:tcPr>
          <w:p w14:paraId="4017B58E">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　</w:t>
            </w:r>
          </w:p>
        </w:tc>
        <w:tc>
          <w:tcPr>
            <w:tcW w:w="141" w:type="pct"/>
            <w:noWrap w:val="0"/>
            <w:vAlign w:val="center"/>
          </w:tcPr>
          <w:p w14:paraId="3638BDC0">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w:t>
            </w:r>
          </w:p>
        </w:tc>
        <w:tc>
          <w:tcPr>
            <w:tcW w:w="215" w:type="pct"/>
            <w:noWrap w:val="0"/>
            <w:vAlign w:val="center"/>
          </w:tcPr>
          <w:p w14:paraId="11EFDE5C">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rPr>
              <w:t>√</w:t>
            </w:r>
          </w:p>
        </w:tc>
        <w:tc>
          <w:tcPr>
            <w:tcW w:w="368" w:type="pct"/>
            <w:noWrap w:val="0"/>
            <w:vAlign w:val="center"/>
          </w:tcPr>
          <w:p w14:paraId="01120941">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宋体" w:eastAsia="仿宋_GB2312"/>
                <w:color w:val="000000"/>
                <w:sz w:val="21"/>
                <w:szCs w:val="21"/>
              </w:rPr>
            </w:pPr>
            <w:r>
              <w:rPr>
                <w:rFonts w:hint="eastAsia" w:ascii="仿宋_GB2312" w:hAnsi="宋体" w:eastAsia="仿宋_GB2312"/>
                <w:color w:val="000000"/>
                <w:sz w:val="21"/>
                <w:szCs w:val="21"/>
                <w:lang w:val="en-US" w:eastAsia="zh-CN"/>
              </w:rPr>
              <w:t>0352-5022113</w:t>
            </w:r>
          </w:p>
        </w:tc>
      </w:tr>
    </w:tbl>
    <w:p w14:paraId="60AFFEE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09D91"/>
    <w:multiLevelType w:val="multilevel"/>
    <w:tmpl w:val="90A09D91"/>
    <w:lvl w:ilvl="0" w:tentative="0">
      <w:start w:val="1"/>
      <w:numFmt w:val="decimal"/>
      <w:pStyle w:val="3"/>
      <w:lvlText w:val="%1."/>
      <w:lvlJc w:val="left"/>
      <w:pPr>
        <w:ind w:left="432" w:hanging="432"/>
      </w:pPr>
      <w:rPr>
        <w:rFonts w:hint="default"/>
      </w:rPr>
    </w:lvl>
    <w:lvl w:ilvl="1" w:tentative="0">
      <w:start w:val="1"/>
      <w:numFmt w:val="decimal"/>
      <w:pStyle w:val="4"/>
      <w:isLgl/>
      <w:lvlText w:val="%1.%2."/>
      <w:lvlJc w:val="left"/>
      <w:pPr>
        <w:ind w:left="113" w:leftChars="0" w:hanging="113" w:firstLineChars="0"/>
      </w:pPr>
      <w:rPr>
        <w:rFonts w:hint="default" w:ascii="宋体" w:hAnsi="宋体" w:eastAsia="宋体" w:cs="宋体"/>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82865"/>
    <w:rsid w:val="00425030"/>
    <w:rsid w:val="00CF7E60"/>
    <w:rsid w:val="020F6C21"/>
    <w:rsid w:val="06776DEB"/>
    <w:rsid w:val="069D2271"/>
    <w:rsid w:val="0973178D"/>
    <w:rsid w:val="0D26449A"/>
    <w:rsid w:val="0D951179"/>
    <w:rsid w:val="0DE26E74"/>
    <w:rsid w:val="10814AD9"/>
    <w:rsid w:val="111C128B"/>
    <w:rsid w:val="11E342DB"/>
    <w:rsid w:val="15E00238"/>
    <w:rsid w:val="163D6C1B"/>
    <w:rsid w:val="1A5D16BB"/>
    <w:rsid w:val="1AAD3A86"/>
    <w:rsid w:val="203A17B3"/>
    <w:rsid w:val="214D03CE"/>
    <w:rsid w:val="2393591D"/>
    <w:rsid w:val="241B5282"/>
    <w:rsid w:val="24525BB0"/>
    <w:rsid w:val="24BE6123"/>
    <w:rsid w:val="284C7E70"/>
    <w:rsid w:val="29473438"/>
    <w:rsid w:val="297861C1"/>
    <w:rsid w:val="2B682865"/>
    <w:rsid w:val="2DA31038"/>
    <w:rsid w:val="30437299"/>
    <w:rsid w:val="30D97DD7"/>
    <w:rsid w:val="397F7504"/>
    <w:rsid w:val="3A1B7657"/>
    <w:rsid w:val="43105621"/>
    <w:rsid w:val="448E4664"/>
    <w:rsid w:val="47E65D8B"/>
    <w:rsid w:val="4BE84679"/>
    <w:rsid w:val="4FA37960"/>
    <w:rsid w:val="527C5CC8"/>
    <w:rsid w:val="55F15DF6"/>
    <w:rsid w:val="568A58EC"/>
    <w:rsid w:val="57127A7F"/>
    <w:rsid w:val="5EF2131C"/>
    <w:rsid w:val="635C6AFB"/>
    <w:rsid w:val="65810525"/>
    <w:rsid w:val="6FDA54EF"/>
    <w:rsid w:val="7351102E"/>
    <w:rsid w:val="75850475"/>
    <w:rsid w:val="76FE1F51"/>
    <w:rsid w:val="78187497"/>
    <w:rsid w:val="7924493F"/>
    <w:rsid w:val="79B516A0"/>
    <w:rsid w:val="7B113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0" w:beforeAutospacing="0" w:after="200" w:afterLines="0" w:afterAutospacing="0" w:line="240" w:lineRule="auto"/>
      <w:ind w:left="432" w:hanging="432" w:firstLineChars="0"/>
      <w:jc w:val="center"/>
      <w:outlineLvl w:val="0"/>
    </w:pPr>
    <w:rPr>
      <w:rFonts w:ascii="仿宋" w:hAnsi="仿宋" w:eastAsia="仿宋" w:cs="仿宋"/>
      <w:b/>
      <w:kern w:val="44"/>
      <w:sz w:val="32"/>
      <w:szCs w:val="28"/>
    </w:rPr>
  </w:style>
  <w:style w:type="paragraph" w:styleId="4">
    <w:name w:val="heading 2"/>
    <w:basedOn w:val="1"/>
    <w:next w:val="1"/>
    <w:semiHidden/>
    <w:unhideWhenUsed/>
    <w:qFormat/>
    <w:uiPriority w:val="0"/>
    <w:pPr>
      <w:keepNext/>
      <w:keepLines/>
      <w:numPr>
        <w:ilvl w:val="1"/>
        <w:numId w:val="1"/>
      </w:numPr>
      <w:tabs>
        <w:tab w:val="left" w:pos="420"/>
      </w:tabs>
      <w:spacing w:before="300" w:beforeAutospacing="0" w:after="300" w:afterAutospacing="0" w:line="240" w:lineRule="auto"/>
      <w:ind w:left="113" w:hanging="113" w:firstLineChars="0"/>
      <w:jc w:val="left"/>
      <w:outlineLvl w:val="1"/>
    </w:pPr>
    <w:rPr>
      <w:rFonts w:ascii="仿宋" w:hAnsi="仿宋" w:cs="仿宋"/>
      <w:b/>
      <w:sz w:val="30"/>
      <w:szCs w:val="28"/>
    </w:rPr>
  </w:style>
  <w:style w:type="paragraph" w:styleId="5">
    <w:name w:val="heading 3"/>
    <w:basedOn w:val="4"/>
    <w:next w:val="1"/>
    <w:link w:val="22"/>
    <w:semiHidden/>
    <w:unhideWhenUsed/>
    <w:qFormat/>
    <w:uiPriority w:val="0"/>
    <w:pPr>
      <w:keepNext/>
      <w:keepLines/>
      <w:numPr>
        <w:ilvl w:val="2"/>
      </w:numPr>
      <w:spacing w:before="400" w:after="400" w:line="240" w:lineRule="auto"/>
      <w:ind w:left="0" w:firstLine="480" w:firstLineChars="150"/>
      <w:jc w:val="left"/>
      <w:outlineLvl w:val="2"/>
    </w:pPr>
    <w:rPr>
      <w:bCs/>
      <w:szCs w:val="32"/>
    </w:rPr>
  </w:style>
  <w:style w:type="paragraph" w:styleId="6">
    <w:name w:val="heading 4"/>
    <w:basedOn w:val="1"/>
    <w:next w:val="1"/>
    <w:semiHidden/>
    <w:unhideWhenUsed/>
    <w:qFormat/>
    <w:uiPriority w:val="0"/>
    <w:pPr>
      <w:keepNext/>
      <w:keepLines/>
      <w:numPr>
        <w:ilvl w:val="3"/>
        <w:numId w:val="1"/>
      </w:numPr>
      <w:spacing w:before="400" w:beforeLines="0" w:beforeAutospacing="0" w:after="400" w:afterLines="0" w:afterAutospacing="0" w:line="240" w:lineRule="auto"/>
      <w:ind w:left="864" w:hanging="864" w:firstLineChars="0"/>
      <w:outlineLvl w:val="3"/>
    </w:pPr>
    <w:rPr>
      <w:rFonts w:ascii="仿宋" w:hAnsi="仿宋" w:cs="仿宋"/>
      <w:b/>
      <w:szCs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400" w:beforeLines="0" w:beforeAutospacing="0" w:after="400" w:afterLines="0" w:afterAutospacing="0" w:line="240" w:lineRule="auto"/>
      <w:ind w:left="1151" w:hanging="1151" w:firstLineChars="0"/>
      <w:outlineLvl w:val="5"/>
    </w:pPr>
    <w:rPr>
      <w:rFonts w:ascii="仿宋" w:hAnsi="仿宋" w:eastAsia="黑体" w:cs="仿宋"/>
      <w:b/>
      <w:sz w:val="28"/>
      <w:szCs w:val="28"/>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1">
    <w:name w:val="Default Paragraph Font"/>
    <w:semiHidden/>
    <w:unhideWhenUsed/>
    <w:uiPriority w:val="1"/>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12">
    <w:name w:val="Body Text Indent"/>
    <w:basedOn w:val="1"/>
    <w:qFormat/>
    <w:uiPriority w:val="0"/>
    <w:pPr>
      <w:spacing w:after="120" w:afterLines="0" w:afterAutospacing="0"/>
      <w:ind w:left="420" w:leftChars="200"/>
    </w:pPr>
  </w:style>
  <w:style w:type="paragraph" w:styleId="13">
    <w:name w:val="toc 3"/>
    <w:basedOn w:val="1"/>
    <w:next w:val="1"/>
    <w:qFormat/>
    <w:uiPriority w:val="0"/>
    <w:pPr>
      <w:ind w:left="0" w:leftChars="0"/>
    </w:pPr>
    <w:rPr>
      <w:rFonts w:ascii="仿宋" w:hAnsi="仿宋" w:cs="仿宋"/>
      <w:szCs w:val="28"/>
    </w:rPr>
  </w:style>
  <w:style w:type="paragraph" w:styleId="14">
    <w:name w:val="Plain Text"/>
    <w:basedOn w:val="1"/>
    <w:uiPriority w:val="0"/>
    <w:rPr>
      <w:rFonts w:ascii="宋体" w:hAnsi="Courier New"/>
    </w:rPr>
  </w:style>
  <w:style w:type="paragraph" w:styleId="15">
    <w:name w:val="toc 1"/>
    <w:basedOn w:val="1"/>
    <w:next w:val="1"/>
    <w:qFormat/>
    <w:uiPriority w:val="0"/>
    <w:pPr>
      <w:ind w:firstLine="0" w:firstLineChars="0"/>
    </w:pPr>
    <w:rPr>
      <w:rFonts w:ascii="仿宋" w:hAnsi="仿宋" w:cs="仿宋"/>
      <w:b/>
      <w:szCs w:val="28"/>
    </w:rPr>
  </w:style>
  <w:style w:type="paragraph" w:styleId="16">
    <w:name w:val="toc 2"/>
    <w:basedOn w:val="1"/>
    <w:next w:val="1"/>
    <w:qFormat/>
    <w:uiPriority w:val="0"/>
    <w:pPr>
      <w:ind w:left="0" w:leftChars="0"/>
    </w:pPr>
    <w:rPr>
      <w:rFonts w:ascii="仿宋" w:hAnsi="仿宋" w:cs="仿宋"/>
      <w:szCs w:val="28"/>
    </w:rPr>
  </w:style>
  <w:style w:type="paragraph" w:styleId="17">
    <w:name w:val="Normal (Web)"/>
    <w:basedOn w:val="1"/>
    <w:qFormat/>
    <w:uiPriority w:val="0"/>
    <w:pPr>
      <w:spacing w:before="0" w:beforeAutospacing="1" w:after="0" w:afterAutospacing="1" w:line="400" w:lineRule="exact"/>
      <w:ind w:left="0" w:right="0" w:firstLine="0" w:firstLineChars="0"/>
      <w:jc w:val="left"/>
    </w:pPr>
    <w:rPr>
      <w:kern w:val="0"/>
      <w:sz w:val="24"/>
      <w:lang w:val="en-US" w:eastAsia="zh-CN" w:bidi="ar"/>
    </w:rPr>
  </w:style>
  <w:style w:type="paragraph" w:styleId="18">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9">
    <w:name w:val="Body Text First Indent 2"/>
    <w:basedOn w:val="12"/>
    <w:qFormat/>
    <w:uiPriority w:val="0"/>
    <w:pPr>
      <w:ind w:firstLine="420" w:firstLineChars="200"/>
    </w:pPr>
  </w:style>
  <w:style w:type="character" w:customStyle="1" w:styleId="22">
    <w:name w:val="标题 3 Char"/>
    <w:basedOn w:val="21"/>
    <w:link w:val="5"/>
    <w:qFormat/>
    <w:uiPriority w:val="9"/>
    <w:rPr>
      <w:rFonts w:ascii="Times New Roman" w:hAnsi="Times New Roman" w:eastAsia="仿宋" w:cs="Times New Roman"/>
      <w:b/>
      <w:bCs/>
      <w:sz w:val="30"/>
      <w:szCs w:val="32"/>
    </w:rPr>
  </w:style>
  <w:style w:type="paragraph" w:customStyle="1" w:styleId="23">
    <w:name w:val="表格"/>
    <w:basedOn w:val="1"/>
    <w:uiPriority w:val="0"/>
    <w:pPr>
      <w:spacing w:line="360" w:lineRule="exact"/>
      <w:ind w:firstLine="0" w:firstLineChars="0"/>
      <w:jc w:val="center"/>
    </w:pPr>
    <w:rPr>
      <w:rFonts w:ascii="仿宋" w:hAnsi="仿宋" w:cs="仿宋"/>
      <w:sz w:val="24"/>
      <w:szCs w:val="28"/>
    </w:rPr>
  </w:style>
  <w:style w:type="paragraph" w:customStyle="1" w:styleId="24">
    <w:name w:val="附注"/>
    <w:basedOn w:val="1"/>
    <w:next w:val="1"/>
    <w:uiPriority w:val="0"/>
    <w:pPr>
      <w:spacing w:line="360" w:lineRule="exact"/>
    </w:pPr>
    <w:rPr>
      <w:rFonts w:ascii="仿宋" w:hAnsi="仿宋" w:eastAsia="仿宋" w:cs="仿宋"/>
      <w:b/>
      <w:i/>
      <w:sz w:val="24"/>
      <w:szCs w:val="28"/>
    </w:rPr>
  </w:style>
  <w:style w:type="paragraph" w:customStyle="1" w:styleId="25">
    <w:name w:val="居中加粗"/>
    <w:basedOn w:val="1"/>
    <w:uiPriority w:val="0"/>
    <w:pPr>
      <w:ind w:firstLine="0" w:firstLineChars="0"/>
      <w:jc w:val="center"/>
    </w:pPr>
    <w:rPr>
      <w:rFonts w:ascii="仿宋" w:hAnsi="仿宋" w:cs="仿宋"/>
      <w:b/>
      <w:sz w:val="30"/>
      <w:szCs w:val="28"/>
    </w:rPr>
  </w:style>
  <w:style w:type="paragraph" w:customStyle="1" w:styleId="26">
    <w:name w:val="封面-公司名称"/>
    <w:basedOn w:val="1"/>
    <w:next w:val="18"/>
    <w:uiPriority w:val="0"/>
    <w:rPr>
      <w:rFonts w:ascii="仿宋" w:hAnsi="仿宋"/>
      <w:sz w:val="44"/>
    </w:rPr>
  </w:style>
  <w:style w:type="paragraph" w:customStyle="1" w:styleId="27">
    <w:name w:val="封面-项目名称"/>
    <w:basedOn w:val="14"/>
    <w:next w:val="14"/>
    <w:qFormat/>
    <w:uiPriority w:val="0"/>
    <w:pPr>
      <w:spacing w:line="240" w:lineRule="auto"/>
      <w:ind w:firstLine="0" w:firstLineChars="0"/>
      <w:jc w:val="center"/>
    </w:pPr>
    <w:rPr>
      <w:rFonts w:hAnsi="宋体" w:cs="仿宋"/>
      <w:b/>
      <w:sz w:val="84"/>
      <w:szCs w:val="28"/>
    </w:rPr>
  </w:style>
  <w:style w:type="paragraph" w:customStyle="1" w:styleId="28">
    <w:name w:val="封面-项目标号"/>
    <w:next w:val="14"/>
    <w:qFormat/>
    <w:uiPriority w:val="0"/>
    <w:pPr>
      <w:jc w:val="center"/>
    </w:pPr>
    <w:rPr>
      <w:rFonts w:ascii="仿宋" w:hAnsi="仿宋" w:eastAsia="仿宋" w:cstheme="minorBidi"/>
      <w:sz w:val="36"/>
    </w:rPr>
  </w:style>
  <w:style w:type="paragraph" w:customStyle="1" w:styleId="29">
    <w:name w:val="封面-投标文件"/>
    <w:basedOn w:val="14"/>
    <w:next w:val="14"/>
    <w:qFormat/>
    <w:uiPriority w:val="0"/>
    <w:pPr>
      <w:ind w:firstLine="0" w:firstLineChars="0"/>
      <w:jc w:val="center"/>
    </w:pPr>
    <w:rPr>
      <w:rFonts w:hAnsi="宋体" w:cs="仿宋"/>
      <w:b/>
      <w:sz w:val="84"/>
      <w:szCs w:val="28"/>
    </w:rPr>
  </w:style>
  <w:style w:type="paragraph" w:customStyle="1" w:styleId="30">
    <w:name w:val="封面-公司名称地址"/>
    <w:basedOn w:val="14"/>
    <w:next w:val="14"/>
    <w:qFormat/>
    <w:uiPriority w:val="0"/>
    <w:pPr>
      <w:ind w:firstLine="0" w:firstLineChars="0"/>
      <w:jc w:val="center"/>
    </w:pPr>
    <w:rPr>
      <w:rFonts w:ascii="仿宋" w:hAnsi="仿宋" w:eastAsia="仿宋" w:cs="仿宋"/>
      <w:sz w:val="30"/>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620</Words>
  <Characters>644</Characters>
  <Lines>0</Lines>
  <Paragraphs>0</Paragraphs>
  <TotalTime>0</TotalTime>
  <ScaleCrop>false</ScaleCrop>
  <LinksUpToDate>false</LinksUpToDate>
  <CharactersWithSpaces>674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2020-12-17T03:38:00Z</dcterms:created>
  <dc:creator>恍若゛隔世い</dc:creator>
  <cp:lastModifiedBy>宏伟</cp:lastModifiedBy>
  <dcterms:modified xsi:type="dcterms:W3CDTF">2025-12-22T08:44:36Z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eyJoZGlkIjoiNWMzNjA4YmMwMzQwMjYxYTc3MGU4Mjg3OTJjZmZkNTMiLCJ1c2VySWQiOiIxMTQxOTU3NDIzIn0=</vt:lpwstr>
  </property>
  <property fmtid="{D5CDD505-2E9C-101B-9397-08002B2CF9AE}" pid="4" name="ICV">
    <vt:lpwstr>B7B00C4789D0424C859AC640274152B6_12</vt:lpwstr>
  </property>
</Properties>
</file>